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4265" w14:textId="77777777" w:rsidR="0021318C" w:rsidRPr="009034E0" w:rsidRDefault="0021318C">
      <w:pPr>
        <w:tabs>
          <w:tab w:val="center" w:pos="4536"/>
          <w:tab w:val="center" w:pos="8280"/>
          <w:tab w:val="right" w:pos="9072"/>
        </w:tabs>
        <w:jc w:val="center"/>
        <w:rPr>
          <w:rFonts w:asciiTheme="majorHAnsi" w:hAnsiTheme="majorHAnsi" w:cstheme="majorHAnsi"/>
          <w:strike/>
          <w:sz w:val="24"/>
          <w:szCs w:val="24"/>
        </w:rPr>
      </w:pPr>
    </w:p>
    <w:p w14:paraId="1B7AE4B3" w14:textId="77777777" w:rsidR="0021318C" w:rsidRPr="009034E0" w:rsidRDefault="003046CC">
      <w:pPr>
        <w:tabs>
          <w:tab w:val="center" w:pos="4536"/>
          <w:tab w:val="center" w:pos="8280"/>
          <w:tab w:val="right" w:pos="9072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9034E0">
        <w:rPr>
          <w:noProof/>
        </w:rPr>
        <w:drawing>
          <wp:inline distT="0" distB="0" distL="0" distR="0" wp14:anchorId="337C6E13" wp14:editId="4797987B">
            <wp:extent cx="1028700" cy="10477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46FDB" w14:textId="77777777" w:rsidR="0021318C" w:rsidRPr="009034E0" w:rsidRDefault="0021318C">
      <w:pPr>
        <w:rPr>
          <w:rFonts w:asciiTheme="majorHAnsi" w:hAnsiTheme="majorHAnsi" w:cstheme="majorHAnsi"/>
          <w:b/>
          <w:sz w:val="24"/>
          <w:szCs w:val="24"/>
        </w:rPr>
      </w:pPr>
    </w:p>
    <w:p w14:paraId="436413AD" w14:textId="07F2BF5C" w:rsidR="0021318C" w:rsidRPr="009034E0" w:rsidRDefault="003046CC">
      <w:pPr>
        <w:tabs>
          <w:tab w:val="right" w:pos="9072"/>
        </w:tabs>
        <w:rPr>
          <w:rFonts w:asciiTheme="majorHAnsi" w:hAnsiTheme="majorHAnsi" w:cstheme="majorHAnsi"/>
          <w:sz w:val="24"/>
          <w:szCs w:val="24"/>
        </w:rPr>
      </w:pPr>
      <w:r w:rsidRPr="009034E0">
        <w:rPr>
          <w:rFonts w:cstheme="majorHAnsi"/>
          <w:sz w:val="24"/>
          <w:szCs w:val="24"/>
        </w:rPr>
        <w:t>TZ ČKAIT 1</w:t>
      </w:r>
      <w:r w:rsidR="009034E0" w:rsidRPr="009034E0">
        <w:rPr>
          <w:rFonts w:cstheme="majorHAnsi"/>
          <w:sz w:val="24"/>
          <w:szCs w:val="24"/>
        </w:rPr>
        <w:t>3</w:t>
      </w:r>
      <w:r w:rsidRPr="009034E0">
        <w:rPr>
          <w:rFonts w:cstheme="majorHAnsi"/>
          <w:sz w:val="24"/>
          <w:szCs w:val="24"/>
        </w:rPr>
        <w:t>/2023</w:t>
      </w:r>
      <w:r w:rsidRPr="009034E0">
        <w:rPr>
          <w:rFonts w:cstheme="majorHAnsi"/>
          <w:sz w:val="24"/>
          <w:szCs w:val="24"/>
        </w:rPr>
        <w:tab/>
        <w:t xml:space="preserve">V Praze </w:t>
      </w:r>
      <w:r w:rsidR="007B3982" w:rsidRPr="009034E0">
        <w:rPr>
          <w:rFonts w:cstheme="majorHAnsi"/>
          <w:sz w:val="24"/>
          <w:szCs w:val="24"/>
        </w:rPr>
        <w:t>5</w:t>
      </w:r>
      <w:r w:rsidRPr="009034E0">
        <w:rPr>
          <w:rFonts w:cstheme="majorHAnsi"/>
          <w:sz w:val="24"/>
          <w:szCs w:val="24"/>
        </w:rPr>
        <w:t xml:space="preserve">. </w:t>
      </w:r>
      <w:r w:rsidR="006C6771" w:rsidRPr="009034E0">
        <w:rPr>
          <w:rFonts w:cstheme="majorHAnsi"/>
          <w:sz w:val="24"/>
          <w:szCs w:val="24"/>
        </w:rPr>
        <w:t>června</w:t>
      </w:r>
      <w:r w:rsidRPr="009034E0">
        <w:rPr>
          <w:rFonts w:cstheme="majorHAnsi"/>
          <w:sz w:val="24"/>
          <w:szCs w:val="24"/>
        </w:rPr>
        <w:t xml:space="preserve"> 2023</w:t>
      </w:r>
    </w:p>
    <w:p w14:paraId="7153BBFF" w14:textId="77777777" w:rsidR="0021318C" w:rsidRPr="009034E0" w:rsidRDefault="0021318C">
      <w:pPr>
        <w:rPr>
          <w:rFonts w:asciiTheme="majorHAnsi" w:hAnsiTheme="majorHAnsi" w:cstheme="majorHAnsi"/>
          <w:b/>
          <w:sz w:val="24"/>
          <w:szCs w:val="24"/>
        </w:rPr>
      </w:pPr>
    </w:p>
    <w:p w14:paraId="346011E9" w14:textId="77777777" w:rsidR="0021318C" w:rsidRPr="009034E0" w:rsidRDefault="003046CC">
      <w:pPr>
        <w:jc w:val="center"/>
        <w:rPr>
          <w:rFonts w:cstheme="majorHAnsi"/>
        </w:rPr>
      </w:pPr>
      <w:r w:rsidRPr="009034E0">
        <w:rPr>
          <w:rFonts w:cstheme="majorHAnsi"/>
        </w:rPr>
        <w:t>Tisková zpráva České komory autorizovaných inženýrů a techniků činných ve výstavbě (ČKAIT)</w:t>
      </w:r>
    </w:p>
    <w:p w14:paraId="35F6BEC5" w14:textId="77777777" w:rsidR="00D8126F" w:rsidRPr="009034E0" w:rsidRDefault="00D8126F">
      <w:pPr>
        <w:jc w:val="center"/>
        <w:rPr>
          <w:rFonts w:asciiTheme="majorHAnsi" w:hAnsiTheme="majorHAnsi" w:cstheme="majorHAnsi"/>
          <w:b/>
        </w:rPr>
      </w:pPr>
    </w:p>
    <w:p w14:paraId="4A83D6A3" w14:textId="1ABA1162" w:rsidR="0021318C" w:rsidRPr="009034E0" w:rsidRDefault="00DC0931" w:rsidP="004A03CF">
      <w:pPr>
        <w:jc w:val="center"/>
        <w:rPr>
          <w:rFonts w:asciiTheme="majorHAnsi" w:hAnsiTheme="majorHAnsi" w:cstheme="majorHAnsi"/>
          <w:sz w:val="40"/>
          <w:szCs w:val="40"/>
        </w:rPr>
      </w:pPr>
      <w:r w:rsidRPr="009034E0">
        <w:rPr>
          <w:rFonts w:cstheme="majorHAnsi"/>
          <w:b/>
          <w:sz w:val="40"/>
          <w:szCs w:val="40"/>
        </w:rPr>
        <w:t>Nový stavební zákon rozvolňuje výstavbu – přínosy i nedostatky ukáže až praxe</w:t>
      </w:r>
      <w:r w:rsidR="00876251" w:rsidRPr="009034E0">
        <w:rPr>
          <w:rFonts w:cstheme="majorHAnsi"/>
          <w:b/>
          <w:sz w:val="40"/>
          <w:szCs w:val="40"/>
        </w:rPr>
        <w:t>. A prováděcí předpisy</w:t>
      </w:r>
    </w:p>
    <w:p w14:paraId="3ECE04C1" w14:textId="77777777" w:rsidR="0021318C" w:rsidRPr="009034E0" w:rsidRDefault="0021318C">
      <w:pPr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jdgxs"/>
      <w:bookmarkEnd w:id="0"/>
    </w:p>
    <w:p w14:paraId="045CC871" w14:textId="334D045E" w:rsidR="00876251" w:rsidRPr="009034E0" w:rsidRDefault="00255C18" w:rsidP="006E5211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Polovičatý. Tak hodnotí výsledek úpravy nového stavebního zákona v podobě jeho schválené věcné novely autor</w:t>
      </w:r>
      <w:r w:rsidR="009A2E9C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izovaní inženýři a technici. </w:t>
      </w:r>
      <w:r w:rsidR="00B23A0E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Věcná novela </w:t>
      </w:r>
      <w:r w:rsidR="006E5211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ve Sbírce zákonů </w:t>
      </w:r>
      <w:r w:rsidR="00B23A0E" w:rsidRPr="009034E0">
        <w:rPr>
          <w:rFonts w:asciiTheme="majorHAnsi" w:hAnsiTheme="majorHAnsi" w:cstheme="majorHAnsi"/>
          <w:b/>
          <w:spacing w:val="-2"/>
          <w:sz w:val="24"/>
          <w:szCs w:val="24"/>
        </w:rPr>
        <w:t>vyšla právě dnes</w:t>
      </w:r>
      <w:r w:rsidR="007C4A6F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– 5. června</w:t>
      </w:r>
      <w:r w:rsidR="006E5211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. </w:t>
      </w:r>
      <w:r w:rsidR="009A2E9C" w:rsidRPr="009034E0">
        <w:rPr>
          <w:rFonts w:asciiTheme="majorHAnsi" w:hAnsiTheme="majorHAnsi" w:cstheme="majorHAnsi"/>
          <w:b/>
          <w:spacing w:val="-2"/>
          <w:sz w:val="24"/>
          <w:szCs w:val="24"/>
        </w:rPr>
        <w:t>Nejde přitom jen o faktické konsensy týkající se rychlosti povolovacího řízení</w:t>
      </w:r>
      <w:r w:rsidR="00B63136" w:rsidRPr="009034E0">
        <w:rPr>
          <w:rFonts w:asciiTheme="majorHAnsi" w:hAnsiTheme="majorHAnsi" w:cstheme="majorHAnsi"/>
          <w:b/>
          <w:spacing w:val="-2"/>
          <w:sz w:val="24"/>
          <w:szCs w:val="24"/>
        </w:rPr>
        <w:t>, mj. v návaznosti na digitalizaci,</w:t>
      </w:r>
      <w:r w:rsidR="009A2E9C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nebo kvalit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>u</w:t>
      </w:r>
      <w:r w:rsidR="009A2E9C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výstavby. </w:t>
      </w:r>
      <w:r w:rsidR="004065FE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Skutečný přínos nebo rizika rekodifikace stavebního práva ve skutečnosti budou definovat až stavebně-technické prováděcí předpisy, které budou projednávány 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teprve </w:t>
      </w:r>
      <w:r w:rsidR="004065FE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v následujících měsících. </w:t>
      </w:r>
      <w:r w:rsidR="006E5211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A zároveň 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>doba</w:t>
      </w:r>
      <w:r w:rsidR="006E5211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, jež po 1. 7. 2024, kdy se začne nový stavební zákon aplikovat, </w:t>
      </w:r>
      <w:r w:rsidR="002B04D9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prověří </w:t>
      </w:r>
      <w:r w:rsidR="006E5211" w:rsidRPr="009034E0">
        <w:rPr>
          <w:rFonts w:asciiTheme="majorHAnsi" w:hAnsiTheme="majorHAnsi" w:cstheme="majorHAnsi"/>
          <w:b/>
          <w:spacing w:val="-2"/>
          <w:sz w:val="24"/>
          <w:szCs w:val="24"/>
        </w:rPr>
        <w:t>dopad liberálnějších podmínek výstavby na veřejný zájem. A to včetně sousedských vztahů.</w:t>
      </w:r>
    </w:p>
    <w:p w14:paraId="2D7C55FF" w14:textId="7B915C54" w:rsidR="006E5211" w:rsidRPr="009034E0" w:rsidRDefault="006E5211" w:rsidP="006E5211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512FF097" w14:textId="0F8ED8DE" w:rsidR="006E5211" w:rsidRPr="009034E0" w:rsidRDefault="006E5211" w:rsidP="006E5211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Česká komora autorizovaných inženýrů a techniků činných ve výstavbě (ČKAIT) oceňuje mimo jiné skutečnost, že se legislativcům podařilo zabránit procesnímu chaosu. Platí, že stavební řízení zahájená v době před 1. 7. 2024 budou dokončena podle stávajícího stavebního zákona. </w:t>
      </w:r>
      <w:r w:rsidR="007F3E4B" w:rsidRPr="009034E0">
        <w:rPr>
          <w:rFonts w:asciiTheme="majorHAnsi" w:hAnsiTheme="majorHAnsi" w:cstheme="majorHAnsi"/>
          <w:b/>
          <w:spacing w:val="-2"/>
          <w:sz w:val="24"/>
          <w:szCs w:val="24"/>
        </w:rPr>
        <w:t>Zamezit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kompetenčním nejasnostem</w:t>
      </w:r>
      <w:r w:rsidR="007F3E4B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se podařilo jen částečně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: </w:t>
      </w:r>
      <w:r w:rsidR="007F3E4B" w:rsidRPr="009034E0">
        <w:rPr>
          <w:rFonts w:asciiTheme="majorHAnsi" w:hAnsiTheme="majorHAnsi" w:cstheme="majorHAnsi"/>
          <w:b/>
          <w:spacing w:val="-2"/>
          <w:sz w:val="24"/>
          <w:szCs w:val="24"/>
        </w:rPr>
        <w:t>V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ýkon působnosti stavebních úřadů v oblasti stavebního řádu a požadavků na výstavbu </w:t>
      </w:r>
      <w:r w:rsidR="007F3E4B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sice 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začne metodicky sjednocovat Ministerstvo pro místní rozvoj (MMR).</w:t>
      </w:r>
      <w:r w:rsidR="007F3E4B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Na druhou stranu ale zcela nové kompetence získalo 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>M</w:t>
      </w:r>
      <w:r w:rsidR="007F3E4B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inisterstvo dopravy </w:t>
      </w:r>
      <w:r w:rsidR="00811077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a 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>M</w:t>
      </w:r>
      <w:r w:rsidR="00811077" w:rsidRPr="009034E0">
        <w:rPr>
          <w:rFonts w:asciiTheme="majorHAnsi" w:hAnsiTheme="majorHAnsi" w:cstheme="majorHAnsi"/>
          <w:b/>
          <w:spacing w:val="-2"/>
          <w:sz w:val="24"/>
          <w:szCs w:val="24"/>
        </w:rPr>
        <w:t>inisterstvo průmyslu a obchodu, které budou koordinovat povolování vyhrazených, dopravních a energetických staveb. Je tedy otázkou, jak a zda se tato tři ministerstva domluví.</w:t>
      </w:r>
    </w:p>
    <w:p w14:paraId="52781698" w14:textId="77777777" w:rsidR="006E5211" w:rsidRPr="009034E0" w:rsidRDefault="006E5211" w:rsidP="006E5211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7C834099" w14:textId="59F52ECC" w:rsidR="00EA6F35" w:rsidRPr="009034E0" w:rsidRDefault="00EA6F35" w:rsidP="00EA6F35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„</w:t>
      </w:r>
      <w:r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Horší je to se zodpovědností. Neprošel institut povinného dozoru projektanta</w:t>
      </w:r>
      <w:r w:rsidR="00FC64A3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 xml:space="preserve"> u všech typů staveb</w:t>
      </w:r>
      <w:r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, přitom právě autorizované osoby nesou podle novely v</w:t>
      </w:r>
      <w:r w:rsidR="000F7673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ětší</w:t>
      </w:r>
      <w:r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 xml:space="preserve"> odpovědnost za možný střet stavebníka s veřejným zájmem,“ 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konstatuje Ing. Robert Špalek, předseda ČKAIT. No</w:t>
      </w:r>
      <w:r w:rsidR="00DF2ED5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vela 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dokonce zužuje množinu staveb financovaných z veřejných zdrojů, </w:t>
      </w:r>
      <w:r w:rsidR="001B49FE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kde </w:t>
      </w:r>
      <w:r w:rsidR="004336AB" w:rsidRPr="009034E0">
        <w:rPr>
          <w:rFonts w:asciiTheme="majorHAnsi" w:hAnsiTheme="majorHAnsi" w:cstheme="majorHAnsi"/>
          <w:b/>
          <w:spacing w:val="-2"/>
          <w:sz w:val="24"/>
          <w:szCs w:val="24"/>
        </w:rPr>
        <w:t>je povinný dozor projektanta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.</w:t>
      </w:r>
      <w:r w:rsidR="00B23A0E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Ten nově není nutný u staveb </w:t>
      </w:r>
      <w:r w:rsidR="00B23A0E" w:rsidRPr="009034E0">
        <w:rPr>
          <w:b/>
          <w:sz w:val="24"/>
          <w:szCs w:val="24"/>
        </w:rPr>
        <w:t>sítí technické infrastruktury.</w:t>
      </w:r>
    </w:p>
    <w:p w14:paraId="336BC3F2" w14:textId="77777777" w:rsidR="00EA6F35" w:rsidRPr="009034E0" w:rsidRDefault="00EA6F35" w:rsidP="00EA6F35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7D3ECC83" w14:textId="2CA44B86" w:rsidR="00542F2A" w:rsidRPr="009034E0" w:rsidRDefault="00EA6F35" w:rsidP="006E5211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N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egativně Komora hodnotí </w:t>
      </w: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také 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to, že Praha, Brno a Ostrava </w:t>
      </w:r>
      <w:r w:rsidR="00FC64A3" w:rsidRPr="009034E0">
        <w:rPr>
          <w:rFonts w:asciiTheme="majorHAnsi" w:hAnsiTheme="majorHAnsi" w:cstheme="majorHAnsi"/>
          <w:b/>
          <w:spacing w:val="-2"/>
          <w:sz w:val="24"/>
          <w:szCs w:val="24"/>
        </w:rPr>
        <w:t>mohou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mít stavebně-technické požadavky odlišné od zbytku republiky.</w:t>
      </w:r>
      <w:r w:rsidR="00DF2ED5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Zatím však žádná z těchto vyhlášek není dokončena. </w:t>
      </w:r>
      <w:r w:rsidR="00DF2ED5" w:rsidRPr="009034E0">
        <w:rPr>
          <w:rFonts w:cstheme="minorHAnsi"/>
          <w:b/>
          <w:bCs/>
          <w:sz w:val="24"/>
          <w:szCs w:val="24"/>
        </w:rPr>
        <w:t>Na finalizaci celostátní vyhlášky o požadavcích na výstavbu nyní intenzivně pracuje Ministerstvo pro místní rozvoj. (Již v červnu by mělo být zahájeno meziresortní připomínkové řízení a navazující legislativní proces.) Na dalších vyhláškách pracují výše uvedená města</w:t>
      </w:r>
      <w:r w:rsidR="00DF2ED5" w:rsidRPr="009034E0">
        <w:rPr>
          <w:rFonts w:cstheme="minorHAnsi"/>
          <w:sz w:val="24"/>
          <w:szCs w:val="24"/>
        </w:rPr>
        <w:t xml:space="preserve">. 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>Celorepublikov</w:t>
      </w:r>
      <w:r w:rsidR="002B04D9" w:rsidRPr="009034E0">
        <w:rPr>
          <w:rFonts w:asciiTheme="majorHAnsi" w:hAnsiTheme="majorHAnsi" w:cstheme="majorHAnsi"/>
          <w:b/>
          <w:spacing w:val="-2"/>
          <w:sz w:val="24"/>
          <w:szCs w:val="24"/>
        </w:rPr>
        <w:t>ě působící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projektanti i technici se budou muset „přepínat“ mezi 4 různými předpisy</w:t>
      </w:r>
      <w:r w:rsidR="00F41FDF" w:rsidRPr="009034E0">
        <w:rPr>
          <w:rFonts w:asciiTheme="majorHAnsi" w:hAnsiTheme="majorHAnsi" w:cstheme="majorHAnsi"/>
          <w:b/>
          <w:spacing w:val="-2"/>
          <w:sz w:val="24"/>
          <w:szCs w:val="24"/>
        </w:rPr>
        <w:t>. Současné Pražské stavební předpisy se novelou ruší a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Praha </w:t>
      </w:r>
      <w:r w:rsidR="00F41FDF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si 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bude 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lastRenderedPageBreak/>
        <w:t xml:space="preserve">muset přijmout </w:t>
      </w:r>
      <w:r w:rsidR="000F7673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a také notifikovat na úrovni Evropské unie </w:t>
      </w:r>
      <w:r w:rsidR="00CE0BE4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zcela nový prováděcí předpis k požadavkům na výstavbu. 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>K tomu všemu</w:t>
      </w:r>
      <w:r w:rsidR="004336AB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budou ještě samostatně Ministerstvem dopravy stanoveny technické požadavky na stavby dopravní infrastruktury</w:t>
      </w:r>
      <w:r w:rsidR="00A6495E" w:rsidRPr="009034E0">
        <w:rPr>
          <w:rFonts w:asciiTheme="majorHAnsi" w:hAnsiTheme="majorHAnsi" w:cstheme="majorHAnsi"/>
          <w:b/>
          <w:spacing w:val="-2"/>
          <w:sz w:val="24"/>
          <w:szCs w:val="24"/>
        </w:rPr>
        <w:t>.</w:t>
      </w:r>
    </w:p>
    <w:p w14:paraId="36851318" w14:textId="77777777" w:rsidR="00542F2A" w:rsidRPr="009034E0" w:rsidRDefault="00542F2A" w:rsidP="006E5211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</w:p>
    <w:p w14:paraId="23FD31CA" w14:textId="35F2182A" w:rsidR="00EA6F35" w:rsidRPr="009034E0" w:rsidRDefault="00CE0BE4" w:rsidP="00EA6F35">
      <w:pPr>
        <w:jc w:val="both"/>
        <w:rPr>
          <w:rFonts w:asciiTheme="majorHAnsi" w:hAnsiTheme="majorHAnsi" w:cstheme="majorHAnsi"/>
          <w:b/>
          <w:spacing w:val="-2"/>
          <w:sz w:val="24"/>
          <w:szCs w:val="24"/>
        </w:rPr>
      </w:pPr>
      <w:r w:rsidRPr="009034E0">
        <w:rPr>
          <w:rFonts w:asciiTheme="majorHAnsi" w:hAnsiTheme="majorHAnsi" w:cstheme="majorHAnsi"/>
          <w:b/>
          <w:spacing w:val="-2"/>
          <w:sz w:val="24"/>
          <w:szCs w:val="24"/>
        </w:rPr>
        <w:t>„</w:t>
      </w:r>
      <w:r w:rsidR="00EA6F35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 xml:space="preserve">Diskutabilní je i zrychlení povolování staveb. Vytratil se princip jeden úřad, jeden povolovací proces, jedno razítko. Hasiči </w:t>
      </w:r>
      <w:r w:rsidR="00756CA3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 xml:space="preserve">a památkáři </w:t>
      </w:r>
      <w:r w:rsidR="00EA6F35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 xml:space="preserve">se budou projednávat mimo. </w:t>
      </w:r>
      <w:r w:rsidR="004336AB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Povolení k nakládání s vodami také</w:t>
      </w:r>
      <w:r w:rsidR="00EA6F35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. Jednotné enviro</w:t>
      </w:r>
      <w:r w:rsidR="0047544E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n</w:t>
      </w:r>
      <w:r w:rsidR="00EA6F35" w:rsidRPr="009034E0">
        <w:rPr>
          <w:rFonts w:asciiTheme="majorHAnsi" w:hAnsiTheme="majorHAnsi" w:cstheme="majorHAnsi"/>
          <w:b/>
          <w:i/>
          <w:iCs/>
          <w:spacing w:val="-2"/>
          <w:sz w:val="24"/>
          <w:szCs w:val="24"/>
        </w:rPr>
        <w:t>mentální stanovisko je sice přínos, ale k naplnění původní myšlenky to má daleko,“</w:t>
      </w:r>
      <w:r w:rsidR="00EA6F35" w:rsidRPr="009034E0">
        <w:rPr>
          <w:rFonts w:asciiTheme="majorHAnsi" w:hAnsiTheme="majorHAnsi" w:cstheme="majorHAnsi"/>
          <w:b/>
          <w:spacing w:val="-2"/>
          <w:sz w:val="24"/>
          <w:szCs w:val="24"/>
        </w:rPr>
        <w:t xml:space="preserve"> doplňuje Ing. Pavel Štěpán, předseda profesního aktivu </w:t>
      </w:r>
      <w:r w:rsidR="0047544E" w:rsidRPr="009034E0">
        <w:rPr>
          <w:rFonts w:asciiTheme="majorHAnsi" w:hAnsiTheme="majorHAnsi" w:cstheme="majorHAnsi"/>
          <w:b/>
          <w:spacing w:val="-2"/>
          <w:sz w:val="24"/>
          <w:szCs w:val="24"/>
        </w:rPr>
        <w:t>P</w:t>
      </w:r>
      <w:r w:rsidR="00EA6F35" w:rsidRPr="009034E0">
        <w:rPr>
          <w:rFonts w:asciiTheme="majorHAnsi" w:hAnsiTheme="majorHAnsi" w:cstheme="majorHAnsi"/>
          <w:b/>
          <w:spacing w:val="-2"/>
          <w:sz w:val="24"/>
          <w:szCs w:val="24"/>
        </w:rPr>
        <w:t>ozemní stavby ČKAIT.</w:t>
      </w:r>
    </w:p>
    <w:p w14:paraId="0305197C" w14:textId="77777777" w:rsidR="000F7673" w:rsidRPr="009034E0" w:rsidRDefault="000F7673" w:rsidP="00FD0812">
      <w:pPr>
        <w:tabs>
          <w:tab w:val="center" w:pos="4536"/>
        </w:tabs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41243EB" w14:textId="2C21BD69" w:rsidR="00DC0931" w:rsidRPr="009034E0" w:rsidRDefault="000F7673" w:rsidP="00FD0812">
      <w:pPr>
        <w:tabs>
          <w:tab w:val="center" w:pos="4536"/>
        </w:tabs>
        <w:jc w:val="both"/>
        <w:rPr>
          <w:sz w:val="24"/>
          <w:szCs w:val="24"/>
        </w:rPr>
      </w:pPr>
      <w:r w:rsidRPr="009034E0">
        <w:rPr>
          <w:rFonts w:asciiTheme="majorHAnsi" w:hAnsiTheme="majorHAnsi" w:cstheme="majorHAnsi"/>
          <w:bCs/>
          <w:sz w:val="24"/>
          <w:szCs w:val="24"/>
        </w:rPr>
        <w:t>Novela sice plošně nezrušila řadu stavebních úřadů</w:t>
      </w:r>
      <w:r w:rsidR="0047544E" w:rsidRPr="009034E0">
        <w:rPr>
          <w:rFonts w:asciiTheme="majorHAnsi" w:hAnsiTheme="majorHAnsi" w:cstheme="majorHAnsi"/>
          <w:bCs/>
          <w:sz w:val="24"/>
          <w:szCs w:val="24"/>
        </w:rPr>
        <w:t>,</w:t>
      </w:r>
      <w:r w:rsidR="008D3115" w:rsidRPr="009034E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7544E" w:rsidRPr="009034E0">
        <w:rPr>
          <w:rFonts w:asciiTheme="majorHAnsi" w:hAnsiTheme="majorHAnsi" w:cstheme="majorHAnsi"/>
          <w:bCs/>
          <w:sz w:val="24"/>
          <w:szCs w:val="24"/>
        </w:rPr>
        <w:t>n</w:t>
      </w:r>
      <w:r w:rsidR="008D3115" w:rsidRPr="009034E0">
        <w:rPr>
          <w:rFonts w:asciiTheme="majorHAnsi" w:hAnsiTheme="majorHAnsi" w:cstheme="majorHAnsi"/>
          <w:bCs/>
          <w:sz w:val="24"/>
          <w:szCs w:val="24"/>
        </w:rPr>
        <w:t>elze ovšem vyloučit, že některé obecní stavební úřady</w:t>
      </w:r>
      <w:r w:rsidR="00F41FDF" w:rsidRPr="009034E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D3115" w:rsidRPr="009034E0">
        <w:rPr>
          <w:rFonts w:asciiTheme="majorHAnsi" w:hAnsiTheme="majorHAnsi" w:cstheme="majorHAnsi"/>
          <w:bCs/>
          <w:sz w:val="24"/>
          <w:szCs w:val="24"/>
        </w:rPr>
        <w:t>budou nuceny svou činnost ukončit. Důvodem se stane nedostatečné technické vybavení spjaté s digitalizací stavebního řízení. Právě t</w:t>
      </w:r>
      <w:r w:rsidR="002B04D9" w:rsidRPr="009034E0">
        <w:rPr>
          <w:rFonts w:asciiTheme="majorHAnsi" w:hAnsiTheme="majorHAnsi" w:cstheme="majorHAnsi"/>
          <w:bCs/>
          <w:sz w:val="24"/>
          <w:szCs w:val="24"/>
        </w:rPr>
        <w:t>u</w:t>
      </w:r>
      <w:r w:rsidR="008D3115" w:rsidRPr="009034E0">
        <w:rPr>
          <w:rFonts w:asciiTheme="majorHAnsi" w:hAnsiTheme="majorHAnsi" w:cstheme="majorHAnsi"/>
          <w:bCs/>
          <w:sz w:val="24"/>
          <w:szCs w:val="24"/>
        </w:rPr>
        <w:t xml:space="preserve"> Komora vnímá jako stěžejní podmínku pro urychlení povolovacího procesu.</w:t>
      </w:r>
      <w:r w:rsidR="00B23A0E" w:rsidRPr="009034E0">
        <w:rPr>
          <w:rFonts w:asciiTheme="majorHAnsi" w:hAnsiTheme="majorHAnsi" w:cstheme="majorHAnsi"/>
          <w:bCs/>
          <w:sz w:val="24"/>
          <w:szCs w:val="24"/>
        </w:rPr>
        <w:t xml:space="preserve"> Pro úspěšnou digitalizaci je ale nezbytn</w:t>
      </w:r>
      <w:r w:rsidR="00FC64A3" w:rsidRPr="009034E0">
        <w:rPr>
          <w:rFonts w:asciiTheme="majorHAnsi" w:hAnsiTheme="majorHAnsi" w:cstheme="majorHAnsi"/>
          <w:bCs/>
          <w:sz w:val="24"/>
          <w:szCs w:val="24"/>
        </w:rPr>
        <w:t>ý fungující</w:t>
      </w:r>
      <w:r w:rsidR="00B23A0E" w:rsidRPr="009034E0">
        <w:rPr>
          <w:rFonts w:asciiTheme="majorHAnsi" w:hAnsiTheme="majorHAnsi" w:cstheme="majorHAnsi"/>
          <w:bCs/>
          <w:sz w:val="24"/>
          <w:szCs w:val="24"/>
        </w:rPr>
        <w:t xml:space="preserve"> portál stavebníka, jehož zhotovitel se stále ještě soutěží. Termín </w:t>
      </w:r>
      <w:r w:rsidR="00FC64A3" w:rsidRPr="009034E0">
        <w:rPr>
          <w:rFonts w:asciiTheme="majorHAnsi" w:hAnsiTheme="majorHAnsi" w:cstheme="majorHAnsi"/>
          <w:bCs/>
          <w:sz w:val="24"/>
          <w:szCs w:val="24"/>
        </w:rPr>
        <w:t xml:space="preserve">spuštění </w:t>
      </w:r>
      <w:r w:rsidR="00B23A0E" w:rsidRPr="009034E0">
        <w:rPr>
          <w:rFonts w:asciiTheme="majorHAnsi" w:hAnsiTheme="majorHAnsi" w:cstheme="majorHAnsi"/>
          <w:bCs/>
          <w:sz w:val="24"/>
          <w:szCs w:val="24"/>
        </w:rPr>
        <w:t>do 1.7.</w:t>
      </w:r>
      <w:r w:rsidR="0047544E" w:rsidRPr="009034E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23A0E" w:rsidRPr="009034E0">
        <w:rPr>
          <w:rFonts w:asciiTheme="majorHAnsi" w:hAnsiTheme="majorHAnsi" w:cstheme="majorHAnsi"/>
          <w:bCs/>
          <w:sz w:val="24"/>
          <w:szCs w:val="24"/>
        </w:rPr>
        <w:t>2024 je tedy více než napjatý.</w:t>
      </w:r>
      <w:r w:rsidR="008D3115" w:rsidRPr="009034E0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D3115" w:rsidRPr="009034E0">
        <w:rPr>
          <w:sz w:val="24"/>
          <w:szCs w:val="24"/>
        </w:rPr>
        <w:t>Výčet stavebních úřadů, které by měly fungovat i po nabytí účinnost</w:t>
      </w:r>
      <w:r w:rsidR="00D93C9D" w:rsidRPr="009034E0">
        <w:rPr>
          <w:sz w:val="24"/>
          <w:szCs w:val="24"/>
        </w:rPr>
        <w:t>i</w:t>
      </w:r>
      <w:r w:rsidR="008D3115" w:rsidRPr="009034E0">
        <w:rPr>
          <w:sz w:val="24"/>
          <w:szCs w:val="24"/>
        </w:rPr>
        <w:t xml:space="preserve"> nového stavebního zákona, stanoví prováděcím předpisem MMR.</w:t>
      </w:r>
    </w:p>
    <w:p w14:paraId="1E956C56" w14:textId="77777777" w:rsidR="00AC647B" w:rsidRPr="009034E0" w:rsidRDefault="00AC647B" w:rsidP="00FD0812">
      <w:pPr>
        <w:tabs>
          <w:tab w:val="center" w:pos="4536"/>
        </w:tabs>
        <w:jc w:val="both"/>
        <w:rPr>
          <w:strike/>
          <w:sz w:val="24"/>
          <w:szCs w:val="24"/>
        </w:rPr>
      </w:pPr>
    </w:p>
    <w:p w14:paraId="049C2788" w14:textId="6D9847D0" w:rsidR="00AC647B" w:rsidRPr="009034E0" w:rsidRDefault="007F3E4B" w:rsidP="00AC647B">
      <w:pPr>
        <w:tabs>
          <w:tab w:val="center" w:pos="4536"/>
        </w:tabs>
        <w:jc w:val="both"/>
        <w:rPr>
          <w:sz w:val="24"/>
          <w:szCs w:val="24"/>
        </w:rPr>
      </w:pPr>
      <w:r w:rsidRPr="009034E0">
        <w:rPr>
          <w:rFonts w:eastAsia="Times New Roman"/>
          <w:sz w:val="24"/>
          <w:szCs w:val="24"/>
        </w:rPr>
        <w:t xml:space="preserve">Novela </w:t>
      </w:r>
      <w:r w:rsidR="0047544E" w:rsidRPr="009034E0">
        <w:rPr>
          <w:rFonts w:eastAsia="Times New Roman"/>
          <w:sz w:val="24"/>
          <w:szCs w:val="24"/>
        </w:rPr>
        <w:t>výrazně</w:t>
      </w:r>
      <w:r w:rsidRPr="009034E0">
        <w:rPr>
          <w:rFonts w:eastAsia="Times New Roman"/>
          <w:sz w:val="24"/>
          <w:szCs w:val="24"/>
        </w:rPr>
        <w:t xml:space="preserve"> mění koordinaci získávání závazných stanovisek dotčených orgánů. </w:t>
      </w:r>
      <w:r w:rsidR="00AC647B" w:rsidRPr="009034E0">
        <w:rPr>
          <w:rFonts w:eastAsia="Times New Roman"/>
          <w:i/>
          <w:iCs/>
          <w:sz w:val="24"/>
          <w:szCs w:val="24"/>
        </w:rPr>
        <w:t xml:space="preserve">„Doporučuji, aby si stavebníci obstarávali </w:t>
      </w:r>
      <w:r w:rsidR="00811077" w:rsidRPr="009034E0">
        <w:rPr>
          <w:rFonts w:eastAsia="Times New Roman"/>
          <w:i/>
          <w:iCs/>
          <w:sz w:val="24"/>
          <w:szCs w:val="24"/>
        </w:rPr>
        <w:t xml:space="preserve">i nadále </w:t>
      </w:r>
      <w:r w:rsidR="00AC647B" w:rsidRPr="009034E0">
        <w:rPr>
          <w:rFonts w:eastAsia="Times New Roman"/>
          <w:i/>
          <w:iCs/>
          <w:sz w:val="24"/>
          <w:szCs w:val="24"/>
        </w:rPr>
        <w:t>zásadní stanoviska dotčených orgánů sami a ne</w:t>
      </w:r>
      <w:r w:rsidR="00A6495E" w:rsidRPr="009034E0">
        <w:rPr>
          <w:rFonts w:eastAsia="Times New Roman"/>
          <w:i/>
          <w:iCs/>
          <w:sz w:val="24"/>
          <w:szCs w:val="24"/>
        </w:rPr>
        <w:t>nechávali</w:t>
      </w:r>
      <w:r w:rsidR="00AC647B" w:rsidRPr="009034E0">
        <w:rPr>
          <w:rFonts w:eastAsia="Times New Roman"/>
          <w:i/>
          <w:iCs/>
          <w:sz w:val="24"/>
          <w:szCs w:val="24"/>
        </w:rPr>
        <w:t xml:space="preserve"> to na stavební úřad, protože pokud bude chtít dotčený úřad následně něco doplnit, pak se jim může celé řízení prodloužit. V </w:t>
      </w:r>
      <w:r w:rsidR="00AC647B" w:rsidRPr="00A16AD6">
        <w:rPr>
          <w:rFonts w:eastAsia="Times New Roman"/>
          <w:i/>
          <w:iCs/>
          <w:sz w:val="24"/>
          <w:szCs w:val="24"/>
        </w:rPr>
        <w:t>každém případě</w:t>
      </w:r>
      <w:r w:rsidR="00AC647B" w:rsidRPr="009034E0">
        <w:rPr>
          <w:rFonts w:eastAsia="Times New Roman"/>
          <w:i/>
          <w:iCs/>
          <w:sz w:val="24"/>
          <w:szCs w:val="24"/>
        </w:rPr>
        <w:t xml:space="preserve"> totiž platí, že lhůta pro vydání poběží až od úplného podání bezvadné </w:t>
      </w:r>
      <w:r w:rsidR="00A6495E" w:rsidRPr="009034E0">
        <w:rPr>
          <w:rFonts w:eastAsia="Times New Roman"/>
          <w:i/>
          <w:iCs/>
          <w:sz w:val="24"/>
          <w:szCs w:val="24"/>
        </w:rPr>
        <w:t>žádosti</w:t>
      </w:r>
      <w:r w:rsidR="00AC647B" w:rsidRPr="009034E0">
        <w:rPr>
          <w:rFonts w:eastAsia="Times New Roman"/>
          <w:i/>
          <w:iCs/>
          <w:sz w:val="24"/>
          <w:szCs w:val="24"/>
        </w:rPr>
        <w:t>,“</w:t>
      </w:r>
      <w:r w:rsidR="00AC647B" w:rsidRPr="009034E0">
        <w:rPr>
          <w:b/>
          <w:bCs/>
          <w:sz w:val="24"/>
          <w:szCs w:val="24"/>
        </w:rPr>
        <w:t xml:space="preserve"> </w:t>
      </w:r>
      <w:r w:rsidR="00AC647B" w:rsidRPr="009034E0">
        <w:rPr>
          <w:sz w:val="24"/>
          <w:szCs w:val="24"/>
        </w:rPr>
        <w:t>upozorňuje</w:t>
      </w:r>
      <w:r w:rsidR="00AC647B" w:rsidRPr="009034E0">
        <w:rPr>
          <w:sz w:val="24"/>
          <w:szCs w:val="24"/>
          <w:vertAlign w:val="subscript"/>
        </w:rPr>
        <w:t xml:space="preserve"> </w:t>
      </w:r>
      <w:r w:rsidR="00AC647B" w:rsidRPr="009034E0">
        <w:rPr>
          <w:sz w:val="24"/>
          <w:szCs w:val="24"/>
        </w:rPr>
        <w:t xml:space="preserve">JUDr. Eva Kuzmová, expertka na stavební právo a právní poradkyně </w:t>
      </w:r>
      <w:r w:rsidR="00A6495E" w:rsidRPr="009034E0">
        <w:rPr>
          <w:sz w:val="24"/>
          <w:szCs w:val="24"/>
        </w:rPr>
        <w:t xml:space="preserve">předsedy </w:t>
      </w:r>
      <w:r w:rsidR="00AC647B" w:rsidRPr="009034E0">
        <w:rPr>
          <w:sz w:val="24"/>
          <w:szCs w:val="24"/>
        </w:rPr>
        <w:t>ČKAIT.</w:t>
      </w:r>
    </w:p>
    <w:p w14:paraId="4CB2762F" w14:textId="77777777" w:rsidR="00A00C7B" w:rsidRPr="009034E0" w:rsidRDefault="00A00C7B" w:rsidP="00FD0812">
      <w:pPr>
        <w:tabs>
          <w:tab w:val="center" w:pos="4536"/>
        </w:tabs>
        <w:jc w:val="both"/>
        <w:rPr>
          <w:strike/>
          <w:sz w:val="24"/>
          <w:szCs w:val="24"/>
        </w:rPr>
      </w:pPr>
    </w:p>
    <w:p w14:paraId="1A20CCB3" w14:textId="1F21DDAB" w:rsidR="00446CC4" w:rsidRPr="009034E0" w:rsidRDefault="00F80A98" w:rsidP="00FD0812">
      <w:pPr>
        <w:tabs>
          <w:tab w:val="center" w:pos="4536"/>
        </w:tabs>
        <w:jc w:val="both"/>
        <w:rPr>
          <w:sz w:val="24"/>
          <w:szCs w:val="24"/>
        </w:rPr>
      </w:pPr>
      <w:r w:rsidRPr="009034E0">
        <w:rPr>
          <w:sz w:val="24"/>
          <w:szCs w:val="24"/>
        </w:rPr>
        <w:t xml:space="preserve">Zrychlení </w:t>
      </w:r>
      <w:r w:rsidR="007F3E4B" w:rsidRPr="009034E0">
        <w:rPr>
          <w:sz w:val="24"/>
          <w:szCs w:val="24"/>
        </w:rPr>
        <w:t>si zákonodárce slibuje od snížení požadavků na rozsah projektové dokumentace předkládané stavebním úřadům</w:t>
      </w:r>
      <w:r w:rsidR="00E16372" w:rsidRPr="009034E0">
        <w:rPr>
          <w:sz w:val="24"/>
          <w:szCs w:val="24"/>
        </w:rPr>
        <w:t xml:space="preserve">. </w:t>
      </w:r>
      <w:r w:rsidR="00AC647B" w:rsidRPr="009034E0">
        <w:rPr>
          <w:sz w:val="24"/>
          <w:szCs w:val="24"/>
        </w:rPr>
        <w:t>P</w:t>
      </w:r>
      <w:r w:rsidR="00E16372" w:rsidRPr="009034E0">
        <w:rPr>
          <w:sz w:val="24"/>
          <w:szCs w:val="24"/>
        </w:rPr>
        <w:t xml:space="preserve">ro </w:t>
      </w:r>
      <w:r w:rsidR="00A6495E" w:rsidRPr="009034E0">
        <w:rPr>
          <w:sz w:val="24"/>
          <w:szCs w:val="24"/>
        </w:rPr>
        <w:t>povolení záměru</w:t>
      </w:r>
      <w:r w:rsidR="00AC647B" w:rsidRPr="009034E0">
        <w:rPr>
          <w:sz w:val="24"/>
          <w:szCs w:val="24"/>
        </w:rPr>
        <w:t xml:space="preserve"> </w:t>
      </w:r>
      <w:r w:rsidR="00E16372" w:rsidRPr="009034E0">
        <w:rPr>
          <w:sz w:val="24"/>
          <w:szCs w:val="24"/>
        </w:rPr>
        <w:t xml:space="preserve">bude od 1. 7. 2024 </w:t>
      </w:r>
      <w:r w:rsidR="00A6495E" w:rsidRPr="009034E0">
        <w:rPr>
          <w:sz w:val="24"/>
          <w:szCs w:val="24"/>
        </w:rPr>
        <w:t xml:space="preserve">většinou </w:t>
      </w:r>
      <w:r w:rsidR="00E16372" w:rsidRPr="009034E0">
        <w:rPr>
          <w:sz w:val="24"/>
          <w:szCs w:val="24"/>
        </w:rPr>
        <w:t xml:space="preserve">zapotřebí </w:t>
      </w:r>
      <w:r w:rsidR="00AC647B" w:rsidRPr="009034E0">
        <w:rPr>
          <w:sz w:val="24"/>
          <w:szCs w:val="24"/>
        </w:rPr>
        <w:t>oproti současnosti</w:t>
      </w:r>
      <w:r w:rsidR="00E16372" w:rsidRPr="009034E0">
        <w:rPr>
          <w:sz w:val="24"/>
          <w:szCs w:val="24"/>
        </w:rPr>
        <w:t xml:space="preserve"> </w:t>
      </w:r>
      <w:r w:rsidR="00AC647B" w:rsidRPr="009034E0">
        <w:rPr>
          <w:sz w:val="24"/>
          <w:szCs w:val="24"/>
        </w:rPr>
        <w:t>výrazně zjednodušená</w:t>
      </w:r>
      <w:r w:rsidR="00EF3C44" w:rsidRPr="009034E0">
        <w:rPr>
          <w:sz w:val="24"/>
          <w:szCs w:val="24"/>
        </w:rPr>
        <w:t xml:space="preserve"> projektová dokumentac</w:t>
      </w:r>
      <w:r w:rsidR="0047544E" w:rsidRPr="009034E0">
        <w:rPr>
          <w:sz w:val="24"/>
          <w:szCs w:val="24"/>
        </w:rPr>
        <w:t>e</w:t>
      </w:r>
      <w:r w:rsidR="007F3E4B" w:rsidRPr="009034E0">
        <w:rPr>
          <w:sz w:val="24"/>
          <w:szCs w:val="24"/>
        </w:rPr>
        <w:t>, v</w:t>
      </w:r>
      <w:r w:rsidR="00811077" w:rsidRPr="009034E0">
        <w:rPr>
          <w:sz w:val="24"/>
          <w:szCs w:val="24"/>
        </w:rPr>
        <w:t xml:space="preserve"> </w:t>
      </w:r>
      <w:r w:rsidR="007F3E4B" w:rsidRPr="009034E0">
        <w:rPr>
          <w:sz w:val="24"/>
          <w:szCs w:val="24"/>
        </w:rPr>
        <w:t>podstatě</w:t>
      </w:r>
      <w:r w:rsidR="00EF3C44" w:rsidRPr="009034E0">
        <w:rPr>
          <w:sz w:val="24"/>
          <w:szCs w:val="24"/>
        </w:rPr>
        <w:t xml:space="preserve"> na úrovni </w:t>
      </w:r>
      <w:r w:rsidR="007F3E4B" w:rsidRPr="009034E0">
        <w:rPr>
          <w:sz w:val="24"/>
          <w:szCs w:val="24"/>
        </w:rPr>
        <w:t xml:space="preserve">dnešního </w:t>
      </w:r>
      <w:r w:rsidR="00EF3C44" w:rsidRPr="009034E0">
        <w:rPr>
          <w:sz w:val="24"/>
          <w:szCs w:val="24"/>
        </w:rPr>
        <w:t>územního rozhodnutí</w:t>
      </w:r>
      <w:r w:rsidR="0009700F" w:rsidRPr="009034E0">
        <w:rPr>
          <w:sz w:val="24"/>
          <w:szCs w:val="24"/>
        </w:rPr>
        <w:t>,</w:t>
      </w:r>
      <w:r w:rsidR="007F3E4B" w:rsidRPr="009034E0">
        <w:rPr>
          <w:sz w:val="24"/>
          <w:szCs w:val="24"/>
        </w:rPr>
        <w:t xml:space="preserve"> tzv. DUR+</w:t>
      </w:r>
      <w:r w:rsidR="00EF3C44" w:rsidRPr="009034E0">
        <w:rPr>
          <w:sz w:val="24"/>
          <w:szCs w:val="24"/>
        </w:rPr>
        <w:t>. Zde může být</w:t>
      </w:r>
      <w:r w:rsidR="00AF037B" w:rsidRPr="009034E0">
        <w:rPr>
          <w:sz w:val="24"/>
          <w:szCs w:val="24"/>
        </w:rPr>
        <w:t xml:space="preserve"> při bezvadném podání</w:t>
      </w:r>
      <w:r w:rsidR="00EF3C44" w:rsidRPr="009034E0">
        <w:rPr>
          <w:sz w:val="24"/>
          <w:szCs w:val="24"/>
        </w:rPr>
        <w:t xml:space="preserve"> „povoleno rychle“, ale podle Komory to otevírá </w:t>
      </w:r>
      <w:r w:rsidR="00AF037B" w:rsidRPr="009034E0">
        <w:rPr>
          <w:sz w:val="24"/>
          <w:szCs w:val="24"/>
        </w:rPr>
        <w:t xml:space="preserve">možnost komplikací na jiné straně – občanskoprávní. Jak zástupci ČKAIT opakovaně upozorňovali členy Poslanecké sněmovny, soudy při řešení sousedských </w:t>
      </w:r>
      <w:r w:rsidR="0009700F" w:rsidRPr="009034E0">
        <w:rPr>
          <w:sz w:val="24"/>
          <w:szCs w:val="24"/>
        </w:rPr>
        <w:t xml:space="preserve">sporů </w:t>
      </w:r>
      <w:r w:rsidR="00AF037B" w:rsidRPr="009034E0">
        <w:rPr>
          <w:sz w:val="24"/>
          <w:szCs w:val="24"/>
        </w:rPr>
        <w:t xml:space="preserve">(fyzických i právnických osob) </w:t>
      </w:r>
      <w:r w:rsidR="00446CC4" w:rsidRPr="009034E0">
        <w:rPr>
          <w:sz w:val="24"/>
          <w:szCs w:val="24"/>
        </w:rPr>
        <w:t>rozhodly tak, že stavební úřady mají ověřovat dokumentaci pro stavební povolení, která je „úplná, přesvědčivá a musí v odpovídající míře řešit, jak bude povolovaná stavba provedena“</w:t>
      </w:r>
      <w:r w:rsidR="0009700F" w:rsidRPr="009034E0">
        <w:rPr>
          <w:sz w:val="24"/>
          <w:szCs w:val="24"/>
        </w:rPr>
        <w:t>.</w:t>
      </w:r>
    </w:p>
    <w:p w14:paraId="5BE63601" w14:textId="77777777" w:rsidR="00F80A98" w:rsidRPr="009034E0" w:rsidRDefault="00F80A98" w:rsidP="00FD0812">
      <w:pPr>
        <w:tabs>
          <w:tab w:val="center" w:pos="4536"/>
        </w:tabs>
        <w:jc w:val="both"/>
        <w:rPr>
          <w:sz w:val="24"/>
          <w:szCs w:val="24"/>
        </w:rPr>
      </w:pPr>
    </w:p>
    <w:p w14:paraId="3DC4429A" w14:textId="19215ECB" w:rsidR="00446CC4" w:rsidRPr="009034E0" w:rsidRDefault="00446CC4" w:rsidP="00446CC4">
      <w:pPr>
        <w:jc w:val="both"/>
        <w:rPr>
          <w:sz w:val="24"/>
          <w:szCs w:val="24"/>
        </w:rPr>
      </w:pPr>
      <w:r w:rsidRPr="009034E0">
        <w:rPr>
          <w:sz w:val="24"/>
          <w:szCs w:val="24"/>
        </w:rPr>
        <w:t xml:space="preserve">ČKAIT proto v rámci projednávání prováděcí vyhlášky o dokumentaci staveb bude požadovat, aby </w:t>
      </w:r>
      <w:r w:rsidR="0009700F" w:rsidRPr="009034E0">
        <w:rPr>
          <w:sz w:val="24"/>
          <w:szCs w:val="24"/>
        </w:rPr>
        <w:t>v</w:t>
      </w:r>
      <w:r w:rsidRPr="009034E0">
        <w:rPr>
          <w:sz w:val="24"/>
          <w:szCs w:val="24"/>
        </w:rPr>
        <w:t xml:space="preserve"> obsahu dokumentace byly náležitě zohledněny výše uvedené požadavky. Obsah dokumentace byl měl být ideálně stanoven v rozsahu, který bude přizpůsoben konkrétnímu druhu a účelu stavby. „</w:t>
      </w:r>
      <w:r w:rsidRPr="009034E0">
        <w:rPr>
          <w:i/>
          <w:iCs/>
          <w:sz w:val="24"/>
          <w:szCs w:val="24"/>
        </w:rPr>
        <w:t>To platí pro řadu stavebních detailů, stejně jako požární ochranu. Je to vlastně paradox: na ministerské úrovni vznikají metodiky chrání</w:t>
      </w:r>
      <w:r w:rsidR="002B04D9" w:rsidRPr="009034E0">
        <w:rPr>
          <w:i/>
          <w:iCs/>
          <w:sz w:val="24"/>
          <w:szCs w:val="24"/>
        </w:rPr>
        <w:t>cí</w:t>
      </w:r>
      <w:r w:rsidRPr="009034E0">
        <w:rPr>
          <w:i/>
          <w:iCs/>
          <w:sz w:val="24"/>
          <w:szCs w:val="24"/>
        </w:rPr>
        <w:t xml:space="preserve"> sousedské </w:t>
      </w:r>
      <w:r w:rsidR="002B04D9" w:rsidRPr="009034E0">
        <w:rPr>
          <w:i/>
          <w:iCs/>
          <w:sz w:val="24"/>
          <w:szCs w:val="24"/>
        </w:rPr>
        <w:t>vazby</w:t>
      </w:r>
      <w:r w:rsidRPr="009034E0">
        <w:rPr>
          <w:i/>
          <w:iCs/>
          <w:sz w:val="24"/>
          <w:szCs w:val="24"/>
        </w:rPr>
        <w:t xml:space="preserve"> například upozorněním na hlučnost tepelných čerpadel, na stranu druhou by se povolovala výstavba na základě jednoduchého výkresu</w:t>
      </w:r>
      <w:r w:rsidR="00F41FDF" w:rsidRPr="009034E0">
        <w:rPr>
          <w:i/>
          <w:iCs/>
          <w:sz w:val="24"/>
          <w:szCs w:val="24"/>
        </w:rPr>
        <w:t xml:space="preserve"> DUR+</w:t>
      </w:r>
      <w:r w:rsidRPr="009034E0">
        <w:rPr>
          <w:i/>
          <w:iCs/>
          <w:sz w:val="24"/>
          <w:szCs w:val="24"/>
        </w:rPr>
        <w:t>,</w:t>
      </w:r>
      <w:r w:rsidR="002B04D9" w:rsidRPr="009034E0">
        <w:rPr>
          <w:i/>
          <w:iCs/>
          <w:sz w:val="24"/>
          <w:szCs w:val="24"/>
        </w:rPr>
        <w:t xml:space="preserve"> což může být pro vztahy k</w:t>
      </w:r>
      <w:r w:rsidR="0009700F" w:rsidRPr="009034E0">
        <w:rPr>
          <w:i/>
          <w:iCs/>
          <w:sz w:val="24"/>
          <w:szCs w:val="24"/>
        </w:rPr>
        <w:t xml:space="preserve">e </w:t>
      </w:r>
      <w:r w:rsidR="002B04D9" w:rsidRPr="009034E0">
        <w:rPr>
          <w:i/>
          <w:iCs/>
          <w:sz w:val="24"/>
          <w:szCs w:val="24"/>
        </w:rPr>
        <w:t>komunitě devastační,</w:t>
      </w:r>
      <w:r w:rsidRPr="009034E0">
        <w:rPr>
          <w:i/>
          <w:iCs/>
          <w:sz w:val="24"/>
          <w:szCs w:val="24"/>
        </w:rPr>
        <w:t xml:space="preserve">“ </w:t>
      </w:r>
      <w:r w:rsidRPr="009034E0">
        <w:rPr>
          <w:sz w:val="24"/>
          <w:szCs w:val="24"/>
        </w:rPr>
        <w:t>rozvádí nespokojenost autorizovaných osob Ing. Robert Špalek</w:t>
      </w:r>
      <w:r w:rsidR="00385988" w:rsidRPr="009034E0">
        <w:rPr>
          <w:sz w:val="24"/>
          <w:szCs w:val="24"/>
        </w:rPr>
        <w:t>, který nesouzní ani s liberalizovanými podmínkami umožňujícím</w:t>
      </w:r>
      <w:r w:rsidR="0009700F" w:rsidRPr="009034E0">
        <w:rPr>
          <w:sz w:val="24"/>
          <w:szCs w:val="24"/>
        </w:rPr>
        <w:t>i</w:t>
      </w:r>
      <w:r w:rsidR="00385988" w:rsidRPr="009034E0">
        <w:rPr>
          <w:sz w:val="24"/>
          <w:szCs w:val="24"/>
        </w:rPr>
        <w:t xml:space="preserve"> výstavbu rodinných domů do 80 m</w:t>
      </w:r>
      <w:r w:rsidR="00385988" w:rsidRPr="009034E0">
        <w:rPr>
          <w:sz w:val="24"/>
          <w:szCs w:val="24"/>
          <w:vertAlign w:val="superscript"/>
        </w:rPr>
        <w:t>2</w:t>
      </w:r>
      <w:r w:rsidR="00385988" w:rsidRPr="009034E0">
        <w:rPr>
          <w:sz w:val="24"/>
          <w:szCs w:val="24"/>
        </w:rPr>
        <w:t xml:space="preserve"> podlažní plochy nebo kolaudaci bytů bez přímého osvětlení a větrání.</w:t>
      </w:r>
    </w:p>
    <w:p w14:paraId="40814725" w14:textId="77777777" w:rsidR="00446CC4" w:rsidRPr="009034E0" w:rsidRDefault="00446CC4" w:rsidP="00446CC4">
      <w:pPr>
        <w:jc w:val="both"/>
        <w:rPr>
          <w:sz w:val="24"/>
          <w:szCs w:val="24"/>
        </w:rPr>
      </w:pPr>
    </w:p>
    <w:p w14:paraId="1F8F9112" w14:textId="0C998280" w:rsidR="00446CC4" w:rsidRPr="009034E0" w:rsidRDefault="00446CC4" w:rsidP="00446CC4">
      <w:pPr>
        <w:jc w:val="both"/>
        <w:rPr>
          <w:i/>
          <w:iCs/>
          <w:sz w:val="24"/>
          <w:szCs w:val="24"/>
        </w:rPr>
      </w:pPr>
      <w:r w:rsidRPr="009034E0">
        <w:rPr>
          <w:sz w:val="24"/>
          <w:szCs w:val="24"/>
        </w:rPr>
        <w:lastRenderedPageBreak/>
        <w:t>Komora v tomto ohledu upozorňuje ještě na jed</w:t>
      </w:r>
      <w:r w:rsidR="000F5B2B" w:rsidRPr="009034E0">
        <w:rPr>
          <w:sz w:val="24"/>
          <w:szCs w:val="24"/>
        </w:rPr>
        <w:t xml:space="preserve">en nesoulad: ačkoliv inženýři a technici nebyli zákonodárci vyslyšeni ve věci </w:t>
      </w:r>
      <w:r w:rsidR="00BB69D8" w:rsidRPr="009034E0">
        <w:rPr>
          <w:sz w:val="24"/>
          <w:szCs w:val="24"/>
        </w:rPr>
        <w:t xml:space="preserve">podmínek </w:t>
      </w:r>
      <w:r w:rsidR="0009700F" w:rsidRPr="009034E0">
        <w:rPr>
          <w:sz w:val="24"/>
          <w:szCs w:val="24"/>
        </w:rPr>
        <w:t>své</w:t>
      </w:r>
      <w:r w:rsidR="00BB69D8" w:rsidRPr="009034E0">
        <w:rPr>
          <w:sz w:val="24"/>
          <w:szCs w:val="24"/>
        </w:rPr>
        <w:t xml:space="preserve"> odborné činnosti či možnosti kontroly prováděného stavebního díla, jsou to právě oni, </w:t>
      </w:r>
      <w:r w:rsidR="00385988" w:rsidRPr="009034E0">
        <w:rPr>
          <w:sz w:val="24"/>
          <w:szCs w:val="24"/>
        </w:rPr>
        <w:t>kdo ponese největší díl odpovědnosti za povolované a realizované stavební dílo. Podle autorizovaných osob se to může odrazit v požadavcích na zvýšené honoráře, které budou muset pokrýt toto riziko.</w:t>
      </w:r>
    </w:p>
    <w:p w14:paraId="192F64A9" w14:textId="77777777" w:rsidR="00B63136" w:rsidRPr="009034E0" w:rsidRDefault="00B63136" w:rsidP="00FD0812">
      <w:pP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</w:p>
    <w:p w14:paraId="5E4DD1DB" w14:textId="0A3D9648" w:rsidR="00A773D0" w:rsidRPr="009034E0" w:rsidRDefault="00B63136" w:rsidP="00B63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  <w:r w:rsidRPr="009034E0">
        <w:rPr>
          <w:rFonts w:cstheme="majorHAnsi"/>
          <w:b/>
          <w:sz w:val="24"/>
          <w:szCs w:val="24"/>
        </w:rPr>
        <w:t>Vzhledem k množství změn pojmů a definic, termínů účinnosti a dalších dopadů (novely) nového stavebního zákona bude ČKAIT celý rok pro autorizované osoby pořádat školení a semináře. První z velkých akcí, kter</w:t>
      </w:r>
      <w:r w:rsidR="000F7673" w:rsidRPr="009034E0">
        <w:rPr>
          <w:rFonts w:cstheme="majorHAnsi"/>
          <w:b/>
          <w:sz w:val="24"/>
          <w:szCs w:val="24"/>
        </w:rPr>
        <w:t>á</w:t>
      </w:r>
      <w:r w:rsidRPr="009034E0">
        <w:rPr>
          <w:rFonts w:cstheme="majorHAnsi"/>
          <w:b/>
          <w:sz w:val="24"/>
          <w:szCs w:val="24"/>
        </w:rPr>
        <w:t xml:space="preserve"> </w:t>
      </w:r>
      <w:r w:rsidR="000F7673" w:rsidRPr="009034E0">
        <w:rPr>
          <w:rFonts w:cstheme="majorHAnsi"/>
          <w:b/>
          <w:sz w:val="24"/>
          <w:szCs w:val="24"/>
        </w:rPr>
        <w:t xml:space="preserve">je otevřená i pro širší veřejnost </w:t>
      </w:r>
      <w:r w:rsidR="00F41FDF" w:rsidRPr="009034E0">
        <w:rPr>
          <w:rFonts w:cstheme="majorHAnsi"/>
          <w:b/>
          <w:sz w:val="24"/>
          <w:szCs w:val="24"/>
        </w:rPr>
        <w:t xml:space="preserve">a které </w:t>
      </w:r>
      <w:r w:rsidRPr="009034E0">
        <w:rPr>
          <w:rFonts w:cstheme="majorHAnsi"/>
          <w:b/>
          <w:sz w:val="24"/>
          <w:szCs w:val="24"/>
        </w:rPr>
        <w:t xml:space="preserve">se </w:t>
      </w:r>
      <w:r w:rsidR="0009700F" w:rsidRPr="009034E0">
        <w:rPr>
          <w:rFonts w:cstheme="majorHAnsi"/>
          <w:b/>
          <w:sz w:val="24"/>
          <w:szCs w:val="24"/>
        </w:rPr>
        <w:t>z</w:t>
      </w:r>
      <w:r w:rsidRPr="009034E0">
        <w:rPr>
          <w:rFonts w:cstheme="majorHAnsi"/>
          <w:b/>
          <w:sz w:val="24"/>
          <w:szCs w:val="24"/>
        </w:rPr>
        <w:t xml:space="preserve">účastní i ředitelé odborů MMR, se uskuteční 22. června v areálu ČZU v Praze-Suchdole. Více informací na </w:t>
      </w:r>
      <w:hyperlink r:id="rId7" w:tgtFrame="_blank" w:history="1">
        <w:r w:rsidR="00A773D0" w:rsidRPr="009034E0">
          <w:rPr>
            <w:rFonts w:cstheme="majorHAnsi"/>
            <w:b/>
            <w:bCs/>
            <w:sz w:val="24"/>
            <w:szCs w:val="24"/>
          </w:rPr>
          <w:t>www.konferencensz.cz</w:t>
        </w:r>
      </w:hyperlink>
      <w:r w:rsidRPr="009034E0">
        <w:rPr>
          <w:rFonts w:cstheme="majorHAnsi"/>
          <w:b/>
          <w:bCs/>
          <w:sz w:val="24"/>
          <w:szCs w:val="24"/>
        </w:rPr>
        <w:t>.</w:t>
      </w:r>
    </w:p>
    <w:p w14:paraId="572595BA" w14:textId="77777777" w:rsidR="00B63136" w:rsidRPr="009034E0" w:rsidRDefault="00B63136" w:rsidP="00B63136">
      <w:pPr>
        <w:tabs>
          <w:tab w:val="center" w:pos="4536"/>
        </w:tabs>
        <w:jc w:val="both"/>
        <w:rPr>
          <w:rFonts w:cstheme="majorHAnsi"/>
          <w:b/>
          <w:sz w:val="24"/>
          <w:szCs w:val="24"/>
        </w:rPr>
      </w:pPr>
    </w:p>
    <w:p w14:paraId="5073F6EA" w14:textId="77777777" w:rsidR="00385988" w:rsidRPr="009034E0" w:rsidRDefault="00385988">
      <w:pPr>
        <w:jc w:val="both"/>
        <w:rPr>
          <w:rFonts w:cstheme="majorHAnsi"/>
          <w:sz w:val="24"/>
          <w:szCs w:val="24"/>
        </w:rPr>
      </w:pPr>
    </w:p>
    <w:p w14:paraId="7517953F" w14:textId="65F0582F" w:rsidR="0021318C" w:rsidRPr="009034E0" w:rsidRDefault="003046CC">
      <w:pPr>
        <w:jc w:val="both"/>
        <w:rPr>
          <w:rFonts w:asciiTheme="majorHAnsi" w:hAnsiTheme="majorHAnsi" w:cstheme="majorHAnsi"/>
          <w:sz w:val="24"/>
          <w:szCs w:val="24"/>
        </w:rPr>
      </w:pPr>
      <w:r w:rsidRPr="009034E0">
        <w:rPr>
          <w:rFonts w:cstheme="majorHAnsi"/>
          <w:sz w:val="24"/>
          <w:szCs w:val="24"/>
        </w:rPr>
        <w:t>Pro více informací kontaktujte:</w:t>
      </w:r>
    </w:p>
    <w:p w14:paraId="24C583DB" w14:textId="77777777" w:rsidR="0021318C" w:rsidRPr="009034E0" w:rsidRDefault="003046CC">
      <w:pPr>
        <w:jc w:val="both"/>
        <w:rPr>
          <w:rFonts w:asciiTheme="majorHAnsi" w:hAnsiTheme="majorHAnsi" w:cstheme="majorHAnsi"/>
        </w:rPr>
      </w:pPr>
      <w:r w:rsidRPr="009034E0">
        <w:rPr>
          <w:rFonts w:cstheme="majorHAnsi"/>
          <w:sz w:val="24"/>
          <w:szCs w:val="24"/>
        </w:rPr>
        <w:t>Ing. Markéta Kohoutová</w:t>
      </w:r>
    </w:p>
    <w:p w14:paraId="486026AD" w14:textId="77777777" w:rsidR="0021318C" w:rsidRPr="009034E0" w:rsidRDefault="003046CC">
      <w:pPr>
        <w:jc w:val="both"/>
        <w:rPr>
          <w:rFonts w:asciiTheme="majorHAnsi" w:hAnsiTheme="majorHAnsi" w:cstheme="majorHAnsi"/>
        </w:rPr>
      </w:pPr>
      <w:r w:rsidRPr="009034E0">
        <w:rPr>
          <w:rFonts w:cstheme="majorHAnsi"/>
          <w:sz w:val="24"/>
          <w:szCs w:val="24"/>
        </w:rPr>
        <w:t>vedoucí Tiskového oddělení ČKAIT</w:t>
      </w:r>
    </w:p>
    <w:p w14:paraId="2BB88494" w14:textId="77777777" w:rsidR="0021318C" w:rsidRPr="009034E0" w:rsidRDefault="003046CC">
      <w:pPr>
        <w:jc w:val="both"/>
        <w:rPr>
          <w:rFonts w:asciiTheme="majorHAnsi" w:hAnsiTheme="majorHAnsi" w:cstheme="majorHAnsi"/>
        </w:rPr>
      </w:pPr>
      <w:r w:rsidRPr="009034E0">
        <w:rPr>
          <w:rFonts w:cstheme="majorHAnsi"/>
          <w:sz w:val="24"/>
          <w:szCs w:val="24"/>
        </w:rPr>
        <w:t xml:space="preserve">Tel: 227 090 227, 773 222 338, </w:t>
      </w:r>
      <w:hyperlink r:id="rId8">
        <w:r w:rsidRPr="009034E0">
          <w:rPr>
            <w:rFonts w:cstheme="majorHAnsi"/>
            <w:sz w:val="24"/>
            <w:szCs w:val="24"/>
            <w:u w:val="single"/>
          </w:rPr>
          <w:t>zpravy@ckait.cz</w:t>
        </w:r>
      </w:hyperlink>
      <w:r w:rsidRPr="009034E0">
        <w:rPr>
          <w:rFonts w:cstheme="majorHAnsi"/>
          <w:sz w:val="24"/>
          <w:szCs w:val="24"/>
          <w:u w:val="single"/>
        </w:rPr>
        <w:t>, mkohoutova@ckait.cz</w:t>
      </w:r>
    </w:p>
    <w:p w14:paraId="60C2F16A" w14:textId="77777777" w:rsidR="0021318C" w:rsidRPr="009034E0" w:rsidRDefault="0021318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B44C92" w14:textId="77777777" w:rsidR="0021318C" w:rsidRPr="009034E0" w:rsidRDefault="003046CC">
      <w:pPr>
        <w:jc w:val="both"/>
        <w:rPr>
          <w:rFonts w:asciiTheme="majorHAnsi" w:hAnsiTheme="majorHAnsi" w:cstheme="majorHAnsi"/>
        </w:rPr>
      </w:pPr>
      <w:r w:rsidRPr="009034E0">
        <w:rPr>
          <w:rFonts w:cstheme="majorHAnsi"/>
          <w:sz w:val="24"/>
          <w:szCs w:val="24"/>
        </w:rPr>
        <w:t>Jiří Hlinka – Community, s. r. o.</w:t>
      </w:r>
    </w:p>
    <w:p w14:paraId="6CEA4771" w14:textId="77777777" w:rsidR="0021318C" w:rsidRPr="009034E0" w:rsidRDefault="003046CC">
      <w:pPr>
        <w:jc w:val="both"/>
        <w:rPr>
          <w:rFonts w:asciiTheme="majorHAnsi" w:hAnsiTheme="majorHAnsi" w:cstheme="majorHAnsi"/>
        </w:rPr>
      </w:pPr>
      <w:r w:rsidRPr="009034E0">
        <w:rPr>
          <w:rFonts w:cstheme="majorHAnsi"/>
          <w:sz w:val="24"/>
          <w:szCs w:val="24"/>
        </w:rPr>
        <w:t>Externí komunikace</w:t>
      </w:r>
    </w:p>
    <w:p w14:paraId="72C3A20C" w14:textId="77777777" w:rsidR="0021318C" w:rsidRPr="009034E0" w:rsidRDefault="003046CC">
      <w:pPr>
        <w:jc w:val="both"/>
        <w:rPr>
          <w:rFonts w:asciiTheme="majorHAnsi" w:hAnsiTheme="majorHAnsi" w:cstheme="majorHAnsi"/>
          <w:u w:val="single"/>
        </w:rPr>
      </w:pPr>
      <w:r w:rsidRPr="009034E0">
        <w:rPr>
          <w:rFonts w:cstheme="majorHAnsi"/>
          <w:sz w:val="24"/>
          <w:szCs w:val="24"/>
        </w:rPr>
        <w:t xml:space="preserve">Tel: 602 226 913, </w:t>
      </w:r>
      <w:hyperlink r:id="rId9">
        <w:r w:rsidRPr="009034E0">
          <w:rPr>
            <w:rStyle w:val="Hypertextovodkaz"/>
            <w:rFonts w:cstheme="majorHAnsi"/>
            <w:color w:val="auto"/>
            <w:sz w:val="24"/>
            <w:szCs w:val="24"/>
          </w:rPr>
          <w:t>jhlinka@ckait.cz</w:t>
        </w:r>
      </w:hyperlink>
    </w:p>
    <w:p w14:paraId="562CAB0E" w14:textId="77777777" w:rsidR="0021318C" w:rsidRPr="009034E0" w:rsidRDefault="0021318C">
      <w:pPr>
        <w:jc w:val="both"/>
        <w:rPr>
          <w:rFonts w:asciiTheme="majorHAnsi" w:hAnsiTheme="majorHAnsi" w:cstheme="majorHAnsi"/>
          <w:u w:val="single"/>
        </w:rPr>
      </w:pPr>
    </w:p>
    <w:p w14:paraId="0AAB2C4E" w14:textId="77777777" w:rsidR="0021318C" w:rsidRPr="009034E0" w:rsidRDefault="003046CC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bookmarkStart w:id="1" w:name="_30j0zll"/>
      <w:bookmarkEnd w:id="1"/>
      <w:r w:rsidRPr="009034E0">
        <w:rPr>
          <w:rFonts w:cstheme="majorHAnsi"/>
          <w:b/>
          <w:sz w:val="20"/>
          <w:szCs w:val="20"/>
        </w:rPr>
        <w:t xml:space="preserve">Česká komora autorizovaných inženýrů a techniků činných ve výstavbě </w:t>
      </w:r>
      <w:r w:rsidRPr="009034E0">
        <w:rPr>
          <w:rFonts w:cstheme="majorHAnsi"/>
          <w:b/>
          <w:bCs/>
          <w:sz w:val="20"/>
          <w:szCs w:val="20"/>
        </w:rPr>
        <w:t>(ČKAIT)</w:t>
      </w:r>
      <w:r w:rsidRPr="009034E0">
        <w:rPr>
          <w:rFonts w:cstheme="majorHAnsi"/>
          <w:sz w:val="20"/>
          <w:szCs w:val="20"/>
        </w:rPr>
        <w:t xml:space="preserve"> sdružuje jako řádné členy autorizované inženýry a autorizované techniky. Do působnosti Komory náleží zejména péče o stavební kulturu a utváření prostředí; udělování autorizace; vedení veřejně přístupné databáze autorizovaných osob. ČKAIT je veřejnoprávní stavovská organizace, která vznikla v roce 1992 na základě autorizačního zákona č. 360/1992 Sb., jako samosprávná profesní organizace s přeneseným výkonem působnosti státní správy. Členskou základnu Komory dnes tvoří více než 32 tisíc autorizovaných inženýrů a techniků, jimž byla udělena autorizace na základě úspěšného složení předepsané zkoušky odborné způsobilosti. Zákonem č. 360/1992 Sb., o výkonu povolání autorizovaných architektů a autorizovaných inženýrů a techniků činných ve výstavbě, došlo ve vybraných činnostech ve výstavbě k přenesení odborné odpovědnosti na fyzické osoby: autorizované architekty, inženýry, techniky a stavitele. Sídlo Komory je v Praze. ČKAIT navazuje na stavovskou organizaci, která byla zřízena před více než sto lety (1913) pod názvem Svaz českých úředně autorizovaných civilních inženýrů v Království českém.</w:t>
      </w:r>
    </w:p>
    <w:p w14:paraId="63CF553F" w14:textId="77777777" w:rsidR="0021318C" w:rsidRPr="009034E0" w:rsidRDefault="00000000">
      <w:pPr>
        <w:spacing w:before="120"/>
        <w:jc w:val="both"/>
        <w:rPr>
          <w:rFonts w:asciiTheme="majorHAnsi" w:hAnsiTheme="majorHAnsi" w:cstheme="majorHAnsi"/>
          <w:sz w:val="20"/>
          <w:szCs w:val="20"/>
        </w:rPr>
      </w:pPr>
      <w:hyperlink r:id="rId10">
        <w:r w:rsidR="003046CC" w:rsidRPr="009034E0">
          <w:rPr>
            <w:rFonts w:cstheme="majorHAnsi"/>
            <w:b/>
            <w:bCs/>
            <w:sz w:val="20"/>
            <w:szCs w:val="20"/>
            <w:u w:val="single"/>
          </w:rPr>
          <w:t>www.ckait.cz</w:t>
        </w:r>
      </w:hyperlink>
    </w:p>
    <w:p w14:paraId="24063279" w14:textId="77777777" w:rsidR="0021318C" w:rsidRPr="009034E0" w:rsidRDefault="0021318C">
      <w:pPr>
        <w:spacing w:before="120"/>
        <w:jc w:val="both"/>
        <w:rPr>
          <w:rFonts w:asciiTheme="majorHAnsi" w:hAnsiTheme="majorHAnsi" w:cstheme="majorHAnsi"/>
        </w:rPr>
      </w:pPr>
    </w:p>
    <w:p w14:paraId="1CCB049B" w14:textId="77777777" w:rsidR="0021318C" w:rsidRPr="009034E0" w:rsidRDefault="003046CC">
      <w:pPr>
        <w:jc w:val="both"/>
        <w:rPr>
          <w:rFonts w:asciiTheme="majorHAnsi" w:hAnsiTheme="majorHAnsi" w:cstheme="majorHAnsi"/>
          <w:sz w:val="24"/>
          <w:szCs w:val="24"/>
        </w:rPr>
      </w:pPr>
      <w:r w:rsidRPr="009034E0">
        <w:rPr>
          <w:noProof/>
        </w:rPr>
        <w:drawing>
          <wp:anchor distT="0" distB="0" distL="0" distR="0" simplePos="0" relativeHeight="3" behindDoc="0" locked="0" layoutInCell="0" allowOverlap="1" wp14:anchorId="1DC18EC3" wp14:editId="258E8DC8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600075" cy="1460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318C" w:rsidRPr="009034E0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2520"/>
    <w:multiLevelType w:val="multilevel"/>
    <w:tmpl w:val="DC0C6B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52C1C"/>
    <w:multiLevelType w:val="multilevel"/>
    <w:tmpl w:val="F79CE50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52625587">
    <w:abstractNumId w:val="1"/>
  </w:num>
  <w:num w:numId="2" w16cid:durableId="196103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8C"/>
    <w:rsid w:val="00026654"/>
    <w:rsid w:val="000678B6"/>
    <w:rsid w:val="00082308"/>
    <w:rsid w:val="0009700F"/>
    <w:rsid w:val="000E5C7B"/>
    <w:rsid w:val="000F35E8"/>
    <w:rsid w:val="000F5B2B"/>
    <w:rsid w:val="000F619F"/>
    <w:rsid w:val="000F7673"/>
    <w:rsid w:val="0014034B"/>
    <w:rsid w:val="0017493E"/>
    <w:rsid w:val="0019367D"/>
    <w:rsid w:val="001B49FE"/>
    <w:rsid w:val="001E7BAD"/>
    <w:rsid w:val="001F0B34"/>
    <w:rsid w:val="00203B24"/>
    <w:rsid w:val="0021318C"/>
    <w:rsid w:val="00255C18"/>
    <w:rsid w:val="002830FF"/>
    <w:rsid w:val="00286E49"/>
    <w:rsid w:val="002B04D9"/>
    <w:rsid w:val="002B641B"/>
    <w:rsid w:val="002F36BE"/>
    <w:rsid w:val="003046CC"/>
    <w:rsid w:val="00324E8B"/>
    <w:rsid w:val="00385988"/>
    <w:rsid w:val="004065FE"/>
    <w:rsid w:val="004206BA"/>
    <w:rsid w:val="004336AB"/>
    <w:rsid w:val="00446CC4"/>
    <w:rsid w:val="00453BB5"/>
    <w:rsid w:val="0047544E"/>
    <w:rsid w:val="004A03CF"/>
    <w:rsid w:val="004A4871"/>
    <w:rsid w:val="00503CB8"/>
    <w:rsid w:val="0053489A"/>
    <w:rsid w:val="00542F2A"/>
    <w:rsid w:val="005A0B03"/>
    <w:rsid w:val="0060072C"/>
    <w:rsid w:val="00614C49"/>
    <w:rsid w:val="006746CD"/>
    <w:rsid w:val="006B5D97"/>
    <w:rsid w:val="006C6771"/>
    <w:rsid w:val="006E5211"/>
    <w:rsid w:val="00712676"/>
    <w:rsid w:val="00756CA3"/>
    <w:rsid w:val="007858CE"/>
    <w:rsid w:val="007B3982"/>
    <w:rsid w:val="007B59D1"/>
    <w:rsid w:val="007C4A6F"/>
    <w:rsid w:val="007F3E4B"/>
    <w:rsid w:val="00811077"/>
    <w:rsid w:val="00862BA2"/>
    <w:rsid w:val="008677D7"/>
    <w:rsid w:val="00876251"/>
    <w:rsid w:val="00890997"/>
    <w:rsid w:val="008D3115"/>
    <w:rsid w:val="009034E0"/>
    <w:rsid w:val="00923A8F"/>
    <w:rsid w:val="00956523"/>
    <w:rsid w:val="00956ED8"/>
    <w:rsid w:val="009A2E9C"/>
    <w:rsid w:val="009E64C6"/>
    <w:rsid w:val="009F5EE0"/>
    <w:rsid w:val="00A00C7B"/>
    <w:rsid w:val="00A16AD6"/>
    <w:rsid w:val="00A21408"/>
    <w:rsid w:val="00A6495E"/>
    <w:rsid w:val="00A773D0"/>
    <w:rsid w:val="00A87AD1"/>
    <w:rsid w:val="00AC647B"/>
    <w:rsid w:val="00AF037B"/>
    <w:rsid w:val="00B23A0E"/>
    <w:rsid w:val="00B4186A"/>
    <w:rsid w:val="00B528B7"/>
    <w:rsid w:val="00B63136"/>
    <w:rsid w:val="00BB69D8"/>
    <w:rsid w:val="00BD4EED"/>
    <w:rsid w:val="00CC2DB4"/>
    <w:rsid w:val="00CD7C01"/>
    <w:rsid w:val="00CE0BE4"/>
    <w:rsid w:val="00D25976"/>
    <w:rsid w:val="00D330A5"/>
    <w:rsid w:val="00D46855"/>
    <w:rsid w:val="00D8126F"/>
    <w:rsid w:val="00D8642A"/>
    <w:rsid w:val="00D93C9D"/>
    <w:rsid w:val="00DC0931"/>
    <w:rsid w:val="00DF2ED5"/>
    <w:rsid w:val="00E16372"/>
    <w:rsid w:val="00E41885"/>
    <w:rsid w:val="00E82120"/>
    <w:rsid w:val="00EA6F35"/>
    <w:rsid w:val="00EC6F8B"/>
    <w:rsid w:val="00EE12B5"/>
    <w:rsid w:val="00EF3C44"/>
    <w:rsid w:val="00F11725"/>
    <w:rsid w:val="00F41FDF"/>
    <w:rsid w:val="00F80A98"/>
    <w:rsid w:val="00FC3940"/>
    <w:rsid w:val="00FC64A3"/>
    <w:rsid w:val="00F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4BE"/>
  <w15:docId w15:val="{E04B00B4-958E-4C0B-96A5-CD869878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80B"/>
  </w:style>
  <w:style w:type="paragraph" w:styleId="Nadpis1">
    <w:name w:val="heading 1"/>
    <w:basedOn w:val="Normln"/>
    <w:next w:val="Normln"/>
    <w:uiPriority w:val="9"/>
    <w:qFormat/>
    <w:rsid w:val="000118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01180B"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1180B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118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1180B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118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C762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C7625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7625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3D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A73D6C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B11D2"/>
    <w:rPr>
      <w:i/>
      <w:iCs/>
    </w:rPr>
  </w:style>
  <w:style w:type="character" w:customStyle="1" w:styleId="atm-text-decorator">
    <w:name w:val="atm-text-decorator"/>
    <w:basedOn w:val="Standardnpsmoodstavce"/>
    <w:qFormat/>
    <w:rsid w:val="00724ADE"/>
  </w:style>
  <w:style w:type="character" w:customStyle="1" w:styleId="gmaildefault">
    <w:name w:val="gmail_default"/>
    <w:basedOn w:val="Standardnpsmoodstavce"/>
    <w:qFormat/>
    <w:rsid w:val="00AB0F1A"/>
  </w:style>
  <w:style w:type="character" w:customStyle="1" w:styleId="cf01">
    <w:name w:val="cf01"/>
    <w:basedOn w:val="Standardnpsmoodstavce"/>
    <w:qFormat/>
    <w:rsid w:val="00C77CF8"/>
    <w:rPr>
      <w:rFonts w:ascii="Segoe UI" w:hAnsi="Segoe UI" w:cs="Segoe UI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A2E00"/>
    <w:rPr>
      <w:color w:val="605E5C"/>
      <w:shd w:val="clear" w:color="auto" w:fill="E1DFDD"/>
    </w:rPr>
  </w:style>
  <w:style w:type="character" w:customStyle="1" w:styleId="il">
    <w:name w:val="il"/>
    <w:basedOn w:val="Standardnpsmoodstavce"/>
    <w:qFormat/>
    <w:rsid w:val="007075EC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B68BA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uiPriority w:val="10"/>
    <w:qFormat/>
    <w:rsid w:val="0001180B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0118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uiPriority w:val="99"/>
    <w:semiHidden/>
    <w:qFormat/>
    <w:rsid w:val="00C7625C"/>
  </w:style>
  <w:style w:type="paragraph" w:styleId="Textkomente">
    <w:name w:val="annotation text"/>
    <w:basedOn w:val="Normln"/>
    <w:link w:val="TextkomenteChar"/>
    <w:uiPriority w:val="99"/>
    <w:unhideWhenUsed/>
    <w:qFormat/>
    <w:rsid w:val="00C76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7625C"/>
    <w:rPr>
      <w:b/>
      <w:bCs/>
    </w:rPr>
  </w:style>
  <w:style w:type="paragraph" w:customStyle="1" w:styleId="Jmno">
    <w:name w:val="Jméno"/>
    <w:basedOn w:val="Normln"/>
    <w:next w:val="Normln"/>
    <w:qFormat/>
    <w:rsid w:val="002C5952"/>
    <w:pPr>
      <w:pBdr>
        <w:bottom w:val="single" w:sz="6" w:space="4" w:color="000000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styleId="Normlnweb">
    <w:name w:val="Normal (Web)"/>
    <w:basedOn w:val="Normln"/>
    <w:uiPriority w:val="99"/>
    <w:unhideWhenUsed/>
    <w:qFormat/>
    <w:rsid w:val="0028221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7CF8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qFormat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B68BA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0118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C6F8B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paragraph" w:customStyle="1" w:styleId="pf0">
    <w:name w:val="pf0"/>
    <w:basedOn w:val="Normln"/>
    <w:rsid w:val="00AC647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avy@ckai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onferencensz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ckai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hlinka@cka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0D79-C38F-4E37-9137-0C1A6C17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jirka</cp:lastModifiedBy>
  <cp:revision>5</cp:revision>
  <dcterms:created xsi:type="dcterms:W3CDTF">2023-06-05T10:52:00Z</dcterms:created>
  <dcterms:modified xsi:type="dcterms:W3CDTF">2023-06-05T11:09:00Z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GrammarlyDocumentId">
    <vt:lpwstr>eb93e2994d74a15f9387c5b7bb54bbe619a686a13e694649e8452ffeb6f1632b</vt:lpwstr>
  </property>
  <property fmtid="{D5CDD505-2E9C-101B-9397-08002B2CF9AE}" pid="4" name="SavedOnce">
    <vt:lpwstr>true</vt:lpwstr>
  </property>
</Properties>
</file>