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1F716" w14:textId="77777777" w:rsidR="006D749B" w:rsidRPr="00A06375" w:rsidRDefault="006D749B" w:rsidP="00A06375">
      <w:pPr>
        <w:shd w:val="clear" w:color="auto" w:fill="FFFFFF"/>
        <w:jc w:val="center"/>
        <w:rPr>
          <w:rStyle w:val="s23"/>
          <w:b/>
          <w:bCs/>
          <w:color w:val="000000"/>
          <w:sz w:val="25"/>
          <w:szCs w:val="25"/>
        </w:rPr>
      </w:pPr>
      <w:proofErr w:type="gramStart"/>
      <w:r w:rsidRPr="00A06375">
        <w:rPr>
          <w:rStyle w:val="s23"/>
          <w:b/>
          <w:bCs/>
          <w:color w:val="000000"/>
          <w:sz w:val="25"/>
          <w:szCs w:val="25"/>
        </w:rPr>
        <w:t>334a</w:t>
      </w:r>
      <w:proofErr w:type="gramEnd"/>
    </w:p>
    <w:p w14:paraId="25335366" w14:textId="148CFCF1" w:rsidR="0021759A" w:rsidRDefault="00A06375" w:rsidP="00A06375">
      <w:pPr>
        <w:shd w:val="clear" w:color="auto" w:fill="FFFFFF"/>
        <w:jc w:val="center"/>
        <w:rPr>
          <w:rFonts w:cstheme="minorHAnsi"/>
        </w:rPr>
      </w:pPr>
      <w:r w:rsidRPr="00A06375">
        <w:rPr>
          <w:rStyle w:val="s23"/>
          <w:b/>
          <w:bCs/>
          <w:color w:val="000000"/>
          <w:sz w:val="25"/>
          <w:szCs w:val="25"/>
        </w:rPr>
        <w:t>Přechodné období</w:t>
      </w:r>
    </w:p>
    <w:p w14:paraId="784E3E8C" w14:textId="77777777" w:rsidR="00A06375" w:rsidRPr="00E155AA" w:rsidRDefault="00A06375" w:rsidP="00A06375">
      <w:pPr>
        <w:jc w:val="center"/>
        <w:rPr>
          <w:rFonts w:cstheme="minorHAnsi"/>
        </w:rPr>
      </w:pPr>
    </w:p>
    <w:p w14:paraId="2FD0BF7D" w14:textId="77777777" w:rsidR="006D749B" w:rsidRPr="006D749B" w:rsidRDefault="006D749B" w:rsidP="0021759A">
      <w:pPr>
        <w:jc w:val="both"/>
        <w:rPr>
          <w:rFonts w:cstheme="minorHAnsi"/>
        </w:rPr>
      </w:pPr>
      <w:r w:rsidRPr="006D749B">
        <w:rPr>
          <w:rFonts w:cstheme="minorHAnsi"/>
        </w:rPr>
        <w:t>(1) Přechodným obdobím se rozumí pro účely </w:t>
      </w:r>
      <w:hyperlink r:id="rId5" w:anchor="L3668" w:history="1">
        <w:r w:rsidRPr="006D749B">
          <w:rPr>
            <w:rStyle w:val="Hypertextovodkaz"/>
            <w:rFonts w:cstheme="minorHAnsi"/>
          </w:rPr>
          <w:t>odstavců 2</w:t>
        </w:r>
      </w:hyperlink>
      <w:r w:rsidRPr="006D749B">
        <w:rPr>
          <w:rFonts w:cstheme="minorHAnsi"/>
        </w:rPr>
        <w:t> a </w:t>
      </w:r>
      <w:hyperlink r:id="rId6" w:anchor="L3669" w:history="1">
        <w:r w:rsidRPr="006D749B">
          <w:rPr>
            <w:rStyle w:val="Hypertextovodkaz"/>
            <w:rFonts w:cstheme="minorHAnsi"/>
          </w:rPr>
          <w:t>3</w:t>
        </w:r>
      </w:hyperlink>
      <w:r w:rsidRPr="006D749B">
        <w:rPr>
          <w:rFonts w:cstheme="minorHAnsi"/>
        </w:rPr>
        <w:t> období od 1. ledna 2023 do 30. června 2024 a pro účely odstavce 4 období od 1. července 2022 do 30. června 2023.</w:t>
      </w:r>
    </w:p>
    <w:p w14:paraId="764EF699" w14:textId="7E345126" w:rsidR="006D749B" w:rsidRPr="006D749B" w:rsidRDefault="006D749B" w:rsidP="0021759A">
      <w:pPr>
        <w:jc w:val="both"/>
        <w:rPr>
          <w:rFonts w:cstheme="minorHAnsi"/>
          <w:b/>
          <w:bCs/>
        </w:rPr>
      </w:pPr>
      <w:r w:rsidRPr="006D749B">
        <w:rPr>
          <w:rFonts w:cstheme="minorHAnsi"/>
        </w:rPr>
        <w:t xml:space="preserve">(2) Ve věcech týkajících se územního plánování se v přechodném období postupuje podle dosavadních právních předpisů, s výjimkou územního řízení týkajícího se vyhrazené stavby uvedené v příloze č. 3 </w:t>
      </w:r>
      <w:r w:rsidR="0021759A" w:rsidRPr="00E155AA">
        <w:rPr>
          <w:rFonts w:cstheme="minorHAnsi"/>
        </w:rPr>
        <w:t xml:space="preserve">                 </w:t>
      </w:r>
      <w:r w:rsidRPr="006D749B">
        <w:rPr>
          <w:rFonts w:cstheme="minorHAnsi"/>
        </w:rPr>
        <w:t xml:space="preserve">k tomuto zákonu nebo stavby s ní související, které v přechodném období nelze zahájit. </w:t>
      </w:r>
      <w:r w:rsidRPr="006D749B">
        <w:rPr>
          <w:rFonts w:cstheme="minorHAnsi"/>
          <w:b/>
          <w:bCs/>
        </w:rPr>
        <w:t>Pro účely přechodných ustanovení v </w:t>
      </w:r>
      <w:hyperlink r:id="rId7" w:anchor="L2634" w:history="1">
        <w:r w:rsidRPr="006D749B">
          <w:rPr>
            <w:rStyle w:val="Hypertextovodkaz"/>
            <w:rFonts w:cstheme="minorHAnsi"/>
            <w:b/>
            <w:bCs/>
          </w:rPr>
          <w:t>části dvanácté hlavě II dílu 2</w:t>
        </w:r>
      </w:hyperlink>
      <w:r w:rsidRPr="006D749B">
        <w:rPr>
          <w:rFonts w:cstheme="minorHAnsi"/>
          <w:b/>
          <w:bCs/>
        </w:rPr>
        <w:t> se za den nabytí účinnosti tohoto zákona považuje 1. červenec 2024.</w:t>
      </w:r>
    </w:p>
    <w:p w14:paraId="4E5743C4" w14:textId="77777777" w:rsidR="006D749B" w:rsidRPr="006D749B" w:rsidRDefault="006D749B" w:rsidP="0021759A">
      <w:pPr>
        <w:jc w:val="both"/>
        <w:rPr>
          <w:rFonts w:cstheme="minorHAnsi"/>
        </w:rPr>
      </w:pPr>
      <w:r w:rsidRPr="006D749B">
        <w:rPr>
          <w:rFonts w:cstheme="minorHAnsi"/>
        </w:rPr>
        <w:t>(3) Ve věcech týkajících se záměrů podle tohoto zákona se v přechodném období postupuje podle dosavadních právních předpisů s výjimkou věcí týkajících se vyhrazených staveb uvedených v </w:t>
      </w:r>
      <w:hyperlink r:id="rId8" w:anchor="L2972" w:history="1">
        <w:r w:rsidRPr="006D749B">
          <w:rPr>
            <w:rStyle w:val="Hypertextovodkaz"/>
            <w:rFonts w:cstheme="minorHAnsi"/>
          </w:rPr>
          <w:t>příloze č. 3</w:t>
        </w:r>
      </w:hyperlink>
      <w:r w:rsidRPr="006D749B">
        <w:rPr>
          <w:rFonts w:cstheme="minorHAnsi"/>
        </w:rPr>
        <w:t xml:space="preserve"> k tomuto zákonu, staveb s nimi souvisejících a staveb tvořících s nimi soubor staveb. </w:t>
      </w:r>
      <w:r w:rsidRPr="006D749B">
        <w:rPr>
          <w:rFonts w:cstheme="minorHAnsi"/>
          <w:b/>
          <w:bCs/>
          <w:color w:val="FF0000"/>
          <w:highlight w:val="yellow"/>
        </w:rPr>
        <w:t>Pro účely přechodných ustanovení v části dvanácté hlavě II dílu 4 se za den nabytí účinnosti tohoto zákona považuje 1. červenec 2024.</w:t>
      </w:r>
      <w:r w:rsidRPr="006D749B">
        <w:rPr>
          <w:rFonts w:cstheme="minorHAnsi"/>
          <w:color w:val="FF0000"/>
        </w:rPr>
        <w:t xml:space="preserve"> </w:t>
      </w:r>
      <w:r w:rsidRPr="006D749B">
        <w:rPr>
          <w:rFonts w:cstheme="minorHAnsi"/>
        </w:rPr>
        <w:t>Ve věcech týkajících se vyhrazených staveb uvedených v </w:t>
      </w:r>
      <w:hyperlink r:id="rId9" w:anchor="L2972" w:history="1">
        <w:r w:rsidRPr="006D749B">
          <w:rPr>
            <w:rStyle w:val="Hypertextovodkaz"/>
            <w:rFonts w:cstheme="minorHAnsi"/>
          </w:rPr>
          <w:t>příloze č. 3</w:t>
        </w:r>
      </w:hyperlink>
      <w:r w:rsidRPr="006D749B">
        <w:rPr>
          <w:rFonts w:cstheme="minorHAnsi"/>
        </w:rPr>
        <w:t> k tomuto zákonu, staveb s nimi souvisejících a staveb tvořících s nimi soubor staveb se postupuje podle tohoto zákona s výjimkou </w:t>
      </w:r>
      <w:hyperlink r:id="rId10" w:anchor="L1506" w:history="1">
        <w:r w:rsidRPr="006D749B">
          <w:rPr>
            <w:rStyle w:val="Hypertextovodkaz"/>
            <w:rFonts w:cstheme="minorHAnsi"/>
          </w:rPr>
          <w:t>§ 172</w:t>
        </w:r>
      </w:hyperlink>
      <w:r w:rsidRPr="006D749B">
        <w:rPr>
          <w:rFonts w:cstheme="minorHAnsi"/>
        </w:rPr>
        <w:t>, </w:t>
      </w:r>
      <w:hyperlink r:id="rId11" w:anchor="L1512" w:history="1">
        <w:r w:rsidRPr="006D749B">
          <w:rPr>
            <w:rStyle w:val="Hypertextovodkaz"/>
            <w:rFonts w:cstheme="minorHAnsi"/>
          </w:rPr>
          <w:t>173</w:t>
        </w:r>
      </w:hyperlink>
      <w:r w:rsidRPr="006D749B">
        <w:rPr>
          <w:rFonts w:cstheme="minorHAnsi"/>
        </w:rPr>
        <w:t>, </w:t>
      </w:r>
      <w:hyperlink r:id="rId12" w:anchor="L1621" w:history="1">
        <w:r w:rsidRPr="006D749B">
          <w:rPr>
            <w:rStyle w:val="Hypertextovodkaz"/>
            <w:rFonts w:cstheme="minorHAnsi"/>
          </w:rPr>
          <w:t>§ 185 odst. 3 písm. c)</w:t>
        </w:r>
      </w:hyperlink>
      <w:r w:rsidRPr="006D749B">
        <w:rPr>
          <w:rFonts w:cstheme="minorHAnsi"/>
        </w:rPr>
        <w:t> a </w:t>
      </w:r>
      <w:hyperlink r:id="rId13" w:anchor="L2247" w:history="1">
        <w:r w:rsidRPr="006D749B">
          <w:rPr>
            <w:rStyle w:val="Hypertextovodkaz"/>
            <w:rFonts w:cstheme="minorHAnsi"/>
          </w:rPr>
          <w:t>části sedmé</w:t>
        </w:r>
      </w:hyperlink>
      <w:r w:rsidRPr="006D749B">
        <w:rPr>
          <w:rFonts w:cstheme="minorHAnsi"/>
        </w:rPr>
        <w:t>.</w:t>
      </w:r>
    </w:p>
    <w:p w14:paraId="04CF9D88" w14:textId="77777777" w:rsidR="006D749B" w:rsidRDefault="006D749B" w:rsidP="0021759A">
      <w:pPr>
        <w:jc w:val="both"/>
        <w:rPr>
          <w:rFonts w:cstheme="minorHAnsi"/>
        </w:rPr>
      </w:pPr>
      <w:r w:rsidRPr="006D749B">
        <w:rPr>
          <w:rFonts w:cstheme="minorHAnsi"/>
        </w:rPr>
        <w:t>(4) V přechodném období vykonává působnost Nejvyššího stavebního úřadu jako služebního úřadu Ministerstvo pro místní rozvoj a působnost stanovenou předsedovi Nejvyššího stavebního úřadu jako služebnímu orgánu státní tajemník v Ministerstvu pro místní rozvoj.</w:t>
      </w:r>
    </w:p>
    <w:p w14:paraId="14D30A0F" w14:textId="77777777" w:rsidR="006264FF" w:rsidRPr="00E155AA" w:rsidRDefault="006264FF" w:rsidP="0021759A">
      <w:pPr>
        <w:jc w:val="both"/>
        <w:rPr>
          <w:rFonts w:cstheme="minorHAnsi"/>
        </w:rPr>
      </w:pPr>
    </w:p>
    <w:p w14:paraId="72D7106A" w14:textId="1AEACE45" w:rsidR="006264FF" w:rsidRDefault="006264FF" w:rsidP="00E155AA">
      <w:pPr>
        <w:shd w:val="clear" w:color="auto" w:fill="FFFFFF"/>
        <w:jc w:val="both"/>
        <w:rPr>
          <w:rStyle w:val="s30"/>
          <w:rFonts w:cstheme="minorHAnsi"/>
          <w:color w:val="000000"/>
          <w:sz w:val="21"/>
          <w:szCs w:val="21"/>
        </w:rPr>
      </w:pPr>
    </w:p>
    <w:p w14:paraId="71DB6CAD" w14:textId="360BB8FD" w:rsidR="00A06375" w:rsidRPr="00E155AA" w:rsidRDefault="00A06375" w:rsidP="00A06375">
      <w:pPr>
        <w:shd w:val="clear" w:color="auto" w:fill="FFFFFF"/>
        <w:jc w:val="center"/>
        <w:rPr>
          <w:rFonts w:cstheme="minorHAnsi"/>
          <w:color w:val="000000"/>
          <w:sz w:val="32"/>
          <w:szCs w:val="32"/>
        </w:rPr>
      </w:pPr>
      <w:r w:rsidRPr="00E155AA">
        <w:rPr>
          <w:rStyle w:val="s22"/>
          <w:rFonts w:cstheme="minorHAnsi"/>
          <w:b/>
          <w:bCs/>
          <w:color w:val="D9121A"/>
          <w:sz w:val="32"/>
          <w:szCs w:val="32"/>
        </w:rPr>
        <w:t xml:space="preserve">DÍL </w:t>
      </w:r>
      <w:r>
        <w:rPr>
          <w:rStyle w:val="s22"/>
          <w:rFonts w:cstheme="minorHAnsi"/>
          <w:b/>
          <w:bCs/>
          <w:color w:val="D9121A"/>
          <w:sz w:val="32"/>
          <w:szCs w:val="32"/>
        </w:rPr>
        <w:t>3</w:t>
      </w:r>
    </w:p>
    <w:p w14:paraId="16116022" w14:textId="77777777" w:rsidR="00A06375" w:rsidRPr="00A06375" w:rsidRDefault="00A06375" w:rsidP="00A06375">
      <w:pPr>
        <w:shd w:val="clear" w:color="auto" w:fill="FFFFFF"/>
        <w:jc w:val="both"/>
        <w:rPr>
          <w:rStyle w:val="s30"/>
          <w:color w:val="000000"/>
          <w:sz w:val="21"/>
          <w:szCs w:val="21"/>
        </w:rPr>
      </w:pPr>
      <w:r w:rsidRPr="00A06375">
        <w:rPr>
          <w:rStyle w:val="s22"/>
          <w:rFonts w:cstheme="minorHAnsi"/>
          <w:b/>
          <w:bCs/>
          <w:color w:val="D9121A"/>
          <w:sz w:val="32"/>
          <w:szCs w:val="32"/>
        </w:rPr>
        <w:t>Přechodné ustanovení k dokumentacím a projektovým dokumentacím</w:t>
      </w:r>
    </w:p>
    <w:p w14:paraId="5DC5249D" w14:textId="77777777" w:rsidR="00A06375" w:rsidRPr="00A06375" w:rsidRDefault="00A06375" w:rsidP="00A06375">
      <w:pPr>
        <w:shd w:val="clear" w:color="auto" w:fill="FFFFFF"/>
        <w:jc w:val="center"/>
        <w:rPr>
          <w:rStyle w:val="s23"/>
          <w:b/>
          <w:bCs/>
          <w:color w:val="000000"/>
          <w:sz w:val="25"/>
          <w:szCs w:val="25"/>
        </w:rPr>
      </w:pPr>
      <w:r w:rsidRPr="00A06375">
        <w:rPr>
          <w:rStyle w:val="s23"/>
          <w:b/>
          <w:bCs/>
          <w:color w:val="000000"/>
          <w:sz w:val="25"/>
          <w:szCs w:val="25"/>
        </w:rPr>
        <w:t xml:space="preserve">§ </w:t>
      </w:r>
      <w:r w:rsidRPr="00A06375">
        <w:rPr>
          <w:rStyle w:val="s23"/>
          <w:rFonts w:cstheme="minorHAnsi"/>
          <w:b/>
          <w:bCs/>
          <w:sz w:val="25"/>
          <w:szCs w:val="25"/>
        </w:rPr>
        <w:t>329</w:t>
      </w:r>
    </w:p>
    <w:p w14:paraId="6F1A93E4" w14:textId="77777777" w:rsidR="00A06375" w:rsidRPr="00B6700E" w:rsidRDefault="00A06375" w:rsidP="00A06375">
      <w:pPr>
        <w:shd w:val="clear" w:color="auto" w:fill="FFFFFF"/>
        <w:jc w:val="both"/>
        <w:rPr>
          <w:rStyle w:val="s30"/>
          <w:rFonts w:cstheme="minorHAnsi"/>
          <w:color w:val="FF0000"/>
        </w:rPr>
      </w:pPr>
      <w:r w:rsidRPr="00A06375">
        <w:rPr>
          <w:rStyle w:val="s30"/>
          <w:rFonts w:cstheme="minorHAnsi"/>
          <w:color w:val="000000"/>
          <w:sz w:val="21"/>
          <w:szCs w:val="21"/>
          <w:highlight w:val="yellow"/>
        </w:rPr>
        <w:t>(</w:t>
      </w:r>
      <w:r w:rsidRPr="00B6700E">
        <w:rPr>
          <w:rStyle w:val="s30"/>
          <w:rFonts w:cstheme="minorHAnsi"/>
          <w:color w:val="FF0000"/>
          <w:sz w:val="21"/>
          <w:szCs w:val="21"/>
          <w:highlight w:val="yellow"/>
        </w:rPr>
        <w:t>1) Jako součást žádosti o povolení stavby nebo o rámcové povolení podané do 30. června 2027 lze namísto projektové dokumentace zpracované podle tohoto zákona předložit i dokumentaci zpracovanou podle dosavadních právních předpisů, jde-li o</w:t>
      </w:r>
    </w:p>
    <w:p w14:paraId="69A89181" w14:textId="77777777" w:rsidR="00A06375" w:rsidRPr="00A06375" w:rsidRDefault="00A06375" w:rsidP="00A06375">
      <w:pPr>
        <w:shd w:val="clear" w:color="auto" w:fill="FFFFFF"/>
        <w:jc w:val="both"/>
        <w:rPr>
          <w:rStyle w:val="s30"/>
          <w:rFonts w:cstheme="minorHAnsi"/>
        </w:rPr>
      </w:pPr>
      <w:r w:rsidRPr="00A06375">
        <w:rPr>
          <w:rStyle w:val="s30"/>
          <w:rFonts w:cstheme="minorHAnsi"/>
        </w:rPr>
        <w:t>a) projektovou dokumentaci nebo dokumentaci pro ohlášení stavby,</w:t>
      </w:r>
    </w:p>
    <w:p w14:paraId="02E2EF7D" w14:textId="77777777" w:rsidR="00A06375" w:rsidRPr="00A06375" w:rsidRDefault="00A06375" w:rsidP="00A06375">
      <w:pPr>
        <w:shd w:val="clear" w:color="auto" w:fill="FFFFFF"/>
        <w:jc w:val="both"/>
        <w:rPr>
          <w:rStyle w:val="s30"/>
          <w:rFonts w:cstheme="minorHAnsi"/>
        </w:rPr>
      </w:pPr>
      <w:r w:rsidRPr="00A06375">
        <w:rPr>
          <w:rStyle w:val="s30"/>
          <w:rFonts w:cstheme="minorHAnsi"/>
        </w:rPr>
        <w:t>b) dokumentaci pro vydání rozhodnutí o umístění stavby, doplněnou o architektonicko-stavební řešení a stavebně konstrukční řešení zpracované podle prováděcího právního předpisu k tomuto zákonu,</w:t>
      </w:r>
    </w:p>
    <w:p w14:paraId="570A37EB" w14:textId="77777777" w:rsidR="00A06375" w:rsidRPr="00A06375" w:rsidRDefault="00A06375" w:rsidP="00A06375">
      <w:pPr>
        <w:shd w:val="clear" w:color="auto" w:fill="FFFFFF"/>
        <w:jc w:val="both"/>
        <w:rPr>
          <w:rStyle w:val="s30"/>
          <w:rFonts w:cstheme="minorHAnsi"/>
        </w:rPr>
      </w:pPr>
      <w:r w:rsidRPr="00A06375">
        <w:rPr>
          <w:rStyle w:val="s30"/>
          <w:rFonts w:cstheme="minorHAnsi"/>
        </w:rPr>
        <w:t>c) dokumentaci pro vydání rozhodnutí o umístění souboru staveb v areálu jaderného zařízení,</w:t>
      </w:r>
    </w:p>
    <w:p w14:paraId="3E102457" w14:textId="77777777" w:rsidR="00A06375" w:rsidRPr="00A06375" w:rsidRDefault="00A06375" w:rsidP="00A06375">
      <w:pPr>
        <w:shd w:val="clear" w:color="auto" w:fill="FFFFFF"/>
        <w:jc w:val="both"/>
        <w:rPr>
          <w:rStyle w:val="s30"/>
          <w:rFonts w:cstheme="minorHAnsi"/>
        </w:rPr>
      </w:pPr>
      <w:r w:rsidRPr="00A06375">
        <w:rPr>
          <w:rStyle w:val="s30"/>
          <w:rFonts w:cstheme="minorHAnsi"/>
        </w:rPr>
        <w:t>d) projektovou dokumentaci pro vydání stavebního povolení nebo dokumentaci pro vydání společného povolení, nebo</w:t>
      </w:r>
    </w:p>
    <w:p w14:paraId="0C4EF2A7" w14:textId="77777777" w:rsidR="00A06375" w:rsidRPr="00A06375" w:rsidRDefault="00A06375" w:rsidP="00A06375">
      <w:pPr>
        <w:shd w:val="clear" w:color="auto" w:fill="FFFFFF"/>
        <w:jc w:val="both"/>
        <w:rPr>
          <w:rStyle w:val="s30"/>
          <w:rFonts w:cstheme="minorHAnsi"/>
        </w:rPr>
      </w:pPr>
      <w:r w:rsidRPr="00A06375">
        <w:rPr>
          <w:rStyle w:val="s30"/>
          <w:rFonts w:cstheme="minorHAnsi"/>
        </w:rPr>
        <w:t>e) dokumentaci pro vydání společného povolení, kterým se umisťuje a povoluje stavba dopravní infrastruktury podle liniového zákona, zpracovanou v omezeném rozsahu.</w:t>
      </w:r>
    </w:p>
    <w:p w14:paraId="4BBFAA5D" w14:textId="77777777" w:rsidR="00A06375" w:rsidRPr="00A06375" w:rsidRDefault="00A06375" w:rsidP="00A06375">
      <w:pPr>
        <w:shd w:val="clear" w:color="auto" w:fill="FFFFFF"/>
        <w:jc w:val="both"/>
        <w:rPr>
          <w:rStyle w:val="s30"/>
          <w:rFonts w:cstheme="minorHAnsi"/>
        </w:rPr>
      </w:pPr>
      <w:r w:rsidRPr="00A06375">
        <w:rPr>
          <w:rStyle w:val="s30"/>
          <w:rFonts w:cstheme="minorHAnsi"/>
          <w:color w:val="000000"/>
          <w:sz w:val="21"/>
          <w:szCs w:val="21"/>
        </w:rPr>
        <w:lastRenderedPageBreak/>
        <w:t>(2) Jako součást žádosti o povolení změny využití území podané do 30. června 2027 lze namísto projektové dokumentace zpracované podle tohoto zákona také předložit dokumentaci pro vydání rozhodnutí o změně využití území zpracovanou podle dosavadních právních předpisů.</w:t>
      </w:r>
    </w:p>
    <w:p w14:paraId="12F78662" w14:textId="77777777" w:rsidR="00A06375" w:rsidRPr="00A06375" w:rsidRDefault="00A06375" w:rsidP="00A06375">
      <w:pPr>
        <w:shd w:val="clear" w:color="auto" w:fill="FFFFFF"/>
        <w:jc w:val="both"/>
        <w:rPr>
          <w:rStyle w:val="s30"/>
          <w:rFonts w:cstheme="minorHAnsi"/>
        </w:rPr>
      </w:pPr>
      <w:r w:rsidRPr="00A06375">
        <w:rPr>
          <w:rStyle w:val="s30"/>
          <w:rFonts w:cstheme="minorHAnsi"/>
          <w:color w:val="000000"/>
          <w:sz w:val="21"/>
          <w:szCs w:val="21"/>
        </w:rPr>
        <w:t>(3) Bude-li provádění stavby zahájeno do 30. června 2027, lze jako dokumentaci pro provádění stavby podle tohoto zákona použít dokumentaci pro provádění stavby zpracovanou podle dosavadních právních předpisů.</w:t>
      </w:r>
    </w:p>
    <w:p w14:paraId="3CEB13DA" w14:textId="7B0FDCB9" w:rsidR="00A06375" w:rsidRDefault="00A06375" w:rsidP="00A06375">
      <w:pPr>
        <w:shd w:val="clear" w:color="auto" w:fill="FFFFFF"/>
        <w:jc w:val="both"/>
        <w:rPr>
          <w:rStyle w:val="s30"/>
          <w:rFonts w:cstheme="minorHAnsi"/>
          <w:color w:val="000000"/>
          <w:sz w:val="21"/>
          <w:szCs w:val="21"/>
        </w:rPr>
      </w:pPr>
      <w:r w:rsidRPr="00A06375">
        <w:rPr>
          <w:rStyle w:val="s30"/>
          <w:rFonts w:cstheme="minorHAnsi"/>
          <w:color w:val="000000"/>
          <w:sz w:val="21"/>
          <w:szCs w:val="21"/>
        </w:rPr>
        <w:t>(4) Jako součást žádosti o povolení odstranění stavby podané do 30. června 2027 lze namísto projektové dokumentace zpracované podle tohoto zákona předložit také dokumentaci bouracích prací zpracovanou podle dosavadních právních předpisů.</w:t>
      </w:r>
    </w:p>
    <w:p w14:paraId="1006C679" w14:textId="2845004A" w:rsidR="00B6700E" w:rsidRPr="00A06375" w:rsidRDefault="00B6700E" w:rsidP="00A06375">
      <w:pPr>
        <w:shd w:val="clear" w:color="auto" w:fill="FFFFFF"/>
        <w:jc w:val="both"/>
        <w:rPr>
          <w:rStyle w:val="s30"/>
          <w:rFonts w:cstheme="minorHAnsi"/>
        </w:rPr>
      </w:pPr>
      <w:r w:rsidRPr="00B02514">
        <w:rPr>
          <w:rStyle w:val="s30"/>
          <w:rFonts w:cstheme="minorHAnsi"/>
          <w:color w:val="000000"/>
          <w:sz w:val="21"/>
          <w:szCs w:val="21"/>
          <w:highlight w:val="yellow"/>
        </w:rPr>
        <w:t>(5)</w:t>
      </w:r>
      <w:r w:rsidRPr="00B02514">
        <w:rPr>
          <w:highlight w:val="yellow"/>
        </w:rPr>
        <w:t xml:space="preserve"> Stavební úřad v řízení podle tohoto zákona přezkoumává dokumentaci podle odstavců 1 až 4 podle dosavadních právních předpisů</w:t>
      </w:r>
      <w:r w:rsidR="001C79F0" w:rsidRPr="00B02514">
        <w:rPr>
          <w:highlight w:val="yellow"/>
        </w:rPr>
        <w:t>.</w:t>
      </w:r>
    </w:p>
    <w:p w14:paraId="72C63402" w14:textId="77777777" w:rsidR="00A06375" w:rsidRPr="00E155AA" w:rsidRDefault="00A06375" w:rsidP="00E155AA">
      <w:pPr>
        <w:shd w:val="clear" w:color="auto" w:fill="FFFFFF"/>
        <w:jc w:val="both"/>
        <w:rPr>
          <w:rFonts w:cstheme="minorHAnsi"/>
          <w:color w:val="000000"/>
          <w:sz w:val="21"/>
          <w:szCs w:val="21"/>
        </w:rPr>
      </w:pPr>
    </w:p>
    <w:p w14:paraId="7098FF9F" w14:textId="77777777" w:rsidR="00E155AA" w:rsidRPr="00E155AA" w:rsidRDefault="00E155AA" w:rsidP="00E155AA">
      <w:pPr>
        <w:shd w:val="clear" w:color="auto" w:fill="FFFFFF"/>
        <w:jc w:val="center"/>
        <w:rPr>
          <w:rFonts w:cstheme="minorHAnsi"/>
          <w:color w:val="000000"/>
          <w:sz w:val="32"/>
          <w:szCs w:val="32"/>
        </w:rPr>
      </w:pPr>
      <w:r w:rsidRPr="00E155AA">
        <w:rPr>
          <w:rStyle w:val="s22"/>
          <w:rFonts w:cstheme="minorHAnsi"/>
          <w:b/>
          <w:bCs/>
          <w:color w:val="D9121A"/>
          <w:sz w:val="32"/>
          <w:szCs w:val="32"/>
        </w:rPr>
        <w:t>DÍL 4</w:t>
      </w:r>
    </w:p>
    <w:p w14:paraId="38937684" w14:textId="77777777" w:rsidR="00E155AA" w:rsidRPr="00E155AA" w:rsidRDefault="00E155AA" w:rsidP="00E155AA">
      <w:pPr>
        <w:shd w:val="clear" w:color="auto" w:fill="FFFFFF"/>
        <w:jc w:val="center"/>
        <w:rPr>
          <w:rFonts w:cstheme="minorHAnsi"/>
          <w:color w:val="000000"/>
          <w:sz w:val="32"/>
          <w:szCs w:val="32"/>
        </w:rPr>
      </w:pPr>
      <w:r w:rsidRPr="00E155AA">
        <w:rPr>
          <w:rStyle w:val="s22"/>
          <w:rFonts w:cstheme="minorHAnsi"/>
          <w:b/>
          <w:bCs/>
          <w:color w:val="D9121A"/>
          <w:sz w:val="32"/>
          <w:szCs w:val="32"/>
        </w:rPr>
        <w:t>Přechodná ustanovení ke stavebnímu řádu</w:t>
      </w:r>
    </w:p>
    <w:p w14:paraId="2E945CD2" w14:textId="77777777" w:rsidR="00A06375" w:rsidRDefault="00E155AA" w:rsidP="00A06375">
      <w:pPr>
        <w:shd w:val="clear" w:color="auto" w:fill="FFFFFF"/>
        <w:jc w:val="center"/>
        <w:rPr>
          <w:rStyle w:val="s23"/>
          <w:rFonts w:cstheme="minorHAnsi"/>
          <w:b/>
          <w:bCs/>
          <w:color w:val="000000"/>
          <w:sz w:val="25"/>
          <w:szCs w:val="25"/>
        </w:rPr>
      </w:pPr>
      <w:r w:rsidRPr="00E155AA">
        <w:rPr>
          <w:rStyle w:val="s23"/>
          <w:rFonts w:cstheme="minorHAnsi"/>
          <w:b/>
          <w:bCs/>
          <w:color w:val="000000"/>
          <w:sz w:val="25"/>
          <w:szCs w:val="25"/>
        </w:rPr>
        <w:t>§ 330</w:t>
      </w:r>
    </w:p>
    <w:p w14:paraId="5327DA54" w14:textId="77777777" w:rsidR="001C79F0" w:rsidRDefault="00E155AA" w:rsidP="00E155AA">
      <w:pPr>
        <w:shd w:val="clear" w:color="auto" w:fill="FFFFFF"/>
        <w:jc w:val="both"/>
        <w:rPr>
          <w:rStyle w:val="s30"/>
          <w:rFonts w:cstheme="minorHAnsi"/>
          <w:color w:val="000000"/>
          <w:sz w:val="21"/>
          <w:szCs w:val="21"/>
        </w:rPr>
      </w:pPr>
      <w:r w:rsidRPr="00B6700E">
        <w:rPr>
          <w:rStyle w:val="s30"/>
          <w:rFonts w:cstheme="minorHAnsi"/>
          <w:color w:val="000000"/>
          <w:sz w:val="21"/>
          <w:szCs w:val="21"/>
          <w:highlight w:val="yellow"/>
        </w:rPr>
        <w:t xml:space="preserve">(1) </w:t>
      </w:r>
      <w:r w:rsidR="00B6700E" w:rsidRPr="00B02514">
        <w:rPr>
          <w:rStyle w:val="s30"/>
          <w:rFonts w:cstheme="minorHAnsi"/>
          <w:color w:val="000000"/>
          <w:sz w:val="21"/>
          <w:szCs w:val="21"/>
          <w:highlight w:val="yellow"/>
        </w:rPr>
        <w:t>Řízení a postupy zahájené přede dnem nabytí účinnosti tohoto zákona se dokončí podle dosavadních právních předpisů</w:t>
      </w:r>
      <w:r w:rsidR="00B6700E" w:rsidRPr="006264FF" w:rsidDel="00B6700E">
        <w:rPr>
          <w:rStyle w:val="s30"/>
          <w:rFonts w:cstheme="minorHAnsi"/>
          <w:color w:val="000000"/>
          <w:sz w:val="21"/>
          <w:szCs w:val="21"/>
        </w:rPr>
        <w:t xml:space="preserve"> </w:t>
      </w:r>
    </w:p>
    <w:p w14:paraId="037D1358" w14:textId="7A1A0467" w:rsidR="00E155AA" w:rsidRPr="00E155AA" w:rsidRDefault="00E155AA" w:rsidP="00E155AA">
      <w:pPr>
        <w:shd w:val="clear" w:color="auto" w:fill="FFFFFF"/>
        <w:jc w:val="both"/>
        <w:rPr>
          <w:rFonts w:cstheme="minorHAnsi"/>
          <w:color w:val="000000"/>
          <w:sz w:val="21"/>
          <w:szCs w:val="21"/>
        </w:rPr>
      </w:pPr>
      <w:r w:rsidRPr="00E155AA">
        <w:rPr>
          <w:rStyle w:val="s30"/>
          <w:rFonts w:cstheme="minorHAnsi"/>
          <w:color w:val="000000"/>
          <w:sz w:val="21"/>
          <w:szCs w:val="21"/>
        </w:rPr>
        <w:t>(2) Řízení a postupy zahájené přede dnem nabytí účinnosti tohoto zákona, které se týkají záměrů, u nichž není vyžadováno povolení záměru, jiné rozhodnutí nebo úkon podle tohoto zákona, stavební úřad usnesením zastaví; proti tomuto usnesení se nelze odvolat.</w:t>
      </w:r>
    </w:p>
    <w:p w14:paraId="705BC19A" w14:textId="77777777" w:rsidR="00E155AA" w:rsidRPr="00E155AA" w:rsidRDefault="00E155AA" w:rsidP="00E155AA">
      <w:pPr>
        <w:shd w:val="clear" w:color="auto" w:fill="FFFFFF"/>
        <w:jc w:val="both"/>
        <w:rPr>
          <w:rFonts w:cstheme="minorHAnsi"/>
          <w:color w:val="000000"/>
          <w:sz w:val="21"/>
          <w:szCs w:val="21"/>
        </w:rPr>
      </w:pPr>
      <w:r w:rsidRPr="00E155AA">
        <w:rPr>
          <w:rStyle w:val="s30"/>
          <w:rFonts w:cstheme="minorHAnsi"/>
          <w:color w:val="000000"/>
          <w:sz w:val="21"/>
          <w:szCs w:val="21"/>
        </w:rPr>
        <w:t>(3) Řízení a postupy zahájené přede dnem nabytí účinnosti tohoto zákona dokončí stavební úřad, který se stal příslušným k vedení řízení nebo provedení postupu v dané věci podle tohoto zákona.</w:t>
      </w:r>
    </w:p>
    <w:p w14:paraId="0B1F185A" w14:textId="4DFF8EA7" w:rsidR="00E155AA" w:rsidRPr="00E155AA" w:rsidRDefault="00E155AA" w:rsidP="00E155AA">
      <w:pPr>
        <w:shd w:val="clear" w:color="auto" w:fill="FFFFFF"/>
        <w:jc w:val="both"/>
        <w:rPr>
          <w:rFonts w:cstheme="minorHAnsi"/>
          <w:color w:val="000000"/>
          <w:sz w:val="21"/>
          <w:szCs w:val="21"/>
        </w:rPr>
      </w:pPr>
      <w:r w:rsidRPr="00E155AA">
        <w:rPr>
          <w:rStyle w:val="s30"/>
          <w:rFonts w:cstheme="minorHAnsi"/>
          <w:color w:val="000000"/>
          <w:sz w:val="21"/>
          <w:szCs w:val="21"/>
        </w:rPr>
        <w:t>(4</w:t>
      </w:r>
      <w:r w:rsidR="00B6700E">
        <w:rPr>
          <w:rStyle w:val="s30"/>
          <w:rFonts w:cstheme="minorHAnsi"/>
          <w:color w:val="000000"/>
          <w:sz w:val="21"/>
          <w:szCs w:val="21"/>
        </w:rPr>
        <w:t>)</w:t>
      </w:r>
      <w:r w:rsidR="00B6700E" w:rsidRPr="00B6700E">
        <w:rPr>
          <w:rStyle w:val="s30"/>
          <w:rFonts w:cstheme="minorHAnsi"/>
          <w:color w:val="000000"/>
          <w:sz w:val="21"/>
          <w:szCs w:val="21"/>
        </w:rPr>
        <w:t xml:space="preserve"> Změnu záměru před dokončením povolí a kolaudační řízení provede u záměrů povolených přede dnem nabytí účinnosti tohoto zákona stavební úřad, na který přešla působnost k povolení záměru podle tohoto zákona. Jde-li o stavbu související s vyhrazenou stavbou uvedenou v příloze č. 3 k tomuto zákonu, změnu záměru před dokončením povolí a kolaudační řízení provede stavební úřad, který tuto stavbu povolil.“</w:t>
      </w:r>
    </w:p>
    <w:p w14:paraId="42F5DB49" w14:textId="77777777" w:rsidR="00E155AA" w:rsidRPr="00E155AA" w:rsidRDefault="00E155AA" w:rsidP="00E155AA">
      <w:pPr>
        <w:shd w:val="clear" w:color="auto" w:fill="FFFFFF"/>
        <w:jc w:val="both"/>
        <w:rPr>
          <w:rFonts w:cstheme="minorHAnsi"/>
          <w:color w:val="000000"/>
          <w:sz w:val="21"/>
          <w:szCs w:val="21"/>
        </w:rPr>
      </w:pPr>
      <w:r w:rsidRPr="00E155AA">
        <w:rPr>
          <w:rStyle w:val="s30"/>
          <w:rFonts w:cstheme="minorHAnsi"/>
          <w:color w:val="000000"/>
          <w:sz w:val="21"/>
          <w:szCs w:val="21"/>
        </w:rPr>
        <w:t>(5) U řízení zahájených podle tohoto zákona do konce kalendářního roku, ve kterém tento zákon nabyl účinnosti, se lhůty pro vydání rozhodnutí podle tohoto zákona prodlužují na dvojnásobek.</w:t>
      </w:r>
    </w:p>
    <w:p w14:paraId="6CEA47E6" w14:textId="1A0E7504" w:rsidR="00E155AA" w:rsidRPr="00E155AA" w:rsidRDefault="00E155AA" w:rsidP="00E155AA">
      <w:pPr>
        <w:shd w:val="clear" w:color="auto" w:fill="FFFFFF"/>
        <w:jc w:val="both"/>
        <w:rPr>
          <w:rFonts w:cstheme="minorHAnsi"/>
          <w:color w:val="000000"/>
          <w:sz w:val="21"/>
          <w:szCs w:val="21"/>
        </w:rPr>
      </w:pPr>
      <w:r w:rsidRPr="00E155AA">
        <w:rPr>
          <w:rStyle w:val="s30"/>
          <w:rFonts w:cstheme="minorHAnsi"/>
          <w:color w:val="000000"/>
          <w:sz w:val="21"/>
          <w:szCs w:val="21"/>
        </w:rPr>
        <w:t>(6) Pravomocné územní rozhodnutí o umístění stavby vydané v územním řízení, v územním řízení s posouzením vlivů na životní prostředí anebo ve zjednodušeném územním řízení a účinný územní souhlas</w:t>
      </w:r>
      <w:r w:rsidR="00B6700E">
        <w:rPr>
          <w:rStyle w:val="s30"/>
          <w:rFonts w:cstheme="minorHAnsi"/>
          <w:color w:val="000000"/>
          <w:sz w:val="21"/>
          <w:szCs w:val="21"/>
        </w:rPr>
        <w:t>,</w:t>
      </w:r>
      <w:r w:rsidRPr="00E155AA">
        <w:rPr>
          <w:rStyle w:val="s30"/>
          <w:rFonts w:cstheme="minorHAnsi"/>
          <w:color w:val="000000"/>
          <w:sz w:val="21"/>
          <w:szCs w:val="21"/>
        </w:rPr>
        <w:t xml:space="preserve"> účinná veřejnoprávní smlouva </w:t>
      </w:r>
      <w:r w:rsidR="00B6700E" w:rsidRPr="00B6700E">
        <w:rPr>
          <w:rStyle w:val="s30"/>
          <w:rFonts w:cstheme="minorHAnsi"/>
          <w:color w:val="000000"/>
          <w:sz w:val="21"/>
          <w:szCs w:val="21"/>
        </w:rPr>
        <w:t xml:space="preserve">a vydaný regulační plán </w:t>
      </w:r>
      <w:r w:rsidRPr="00E155AA">
        <w:rPr>
          <w:rStyle w:val="s30"/>
          <w:rFonts w:cstheme="minorHAnsi"/>
          <w:color w:val="000000"/>
          <w:sz w:val="21"/>
          <w:szCs w:val="21"/>
        </w:rPr>
        <w:t>nahrazující územní rozhodnutí o umístění stavby se považují za rozhodnutí v části věci v řízení o povolení záměru podle tohoto zákona, pokud jimi byl umístěn záměr vyžadující povolení podle tohoto zákona. Pravomocné územní rozhodnutí o umístění stavby vydané v územním řízení anebo ve zjednodušeném územním řízení a účinný územní souhlas a účinná veřejnoprávní smlouva nahrazující územní rozhodnutí o umístění stavby se považují za povolení podle tohoto zákona, pokud tyto záměry nevyžadovaly podle dosavadních právních předpisů stavební povolení nebo ohlášení.</w:t>
      </w:r>
    </w:p>
    <w:p w14:paraId="72D52E39" w14:textId="77777777" w:rsidR="00E155AA" w:rsidRPr="00E155AA" w:rsidRDefault="00E155AA" w:rsidP="00E155AA">
      <w:pPr>
        <w:shd w:val="clear" w:color="auto" w:fill="FFFFFF"/>
        <w:jc w:val="both"/>
        <w:rPr>
          <w:rFonts w:cstheme="minorHAnsi"/>
          <w:color w:val="000000"/>
          <w:sz w:val="21"/>
          <w:szCs w:val="21"/>
        </w:rPr>
      </w:pPr>
      <w:r w:rsidRPr="00E155AA">
        <w:rPr>
          <w:rStyle w:val="s30"/>
          <w:rFonts w:cstheme="minorHAnsi"/>
          <w:color w:val="000000"/>
          <w:sz w:val="21"/>
          <w:szCs w:val="21"/>
        </w:rPr>
        <w:t>(7) Účinný společný územní souhlas, souhlas s provedením ohlášeného stavebního záměru, pravomocné stavební povolení, společné povolení, společné povolení s posouzením vlivů na životní prostředí, oznámení s certifikátem stavebního inspektora stavebního záměru a účinná veřejnoprávní smlouva nahrazující stavební povolení a účinná veřejnoprávní smlouva nahrazující stavební územní rozhodnutí a stavební povolení se považují za povolení záměru podle tohoto zákona.</w:t>
      </w:r>
    </w:p>
    <w:p w14:paraId="775B41A8" w14:textId="77777777" w:rsidR="00E155AA" w:rsidRPr="00E155AA" w:rsidRDefault="00E155AA" w:rsidP="00E155AA">
      <w:pPr>
        <w:shd w:val="clear" w:color="auto" w:fill="FFFFFF"/>
        <w:jc w:val="both"/>
        <w:rPr>
          <w:rFonts w:cstheme="minorHAnsi"/>
          <w:color w:val="000000"/>
          <w:sz w:val="21"/>
          <w:szCs w:val="21"/>
        </w:rPr>
      </w:pPr>
      <w:r w:rsidRPr="00E155AA">
        <w:rPr>
          <w:rStyle w:val="s30"/>
          <w:rFonts w:cstheme="minorHAnsi"/>
          <w:color w:val="000000"/>
          <w:sz w:val="21"/>
          <w:szCs w:val="21"/>
        </w:rPr>
        <w:lastRenderedPageBreak/>
        <w:t>(8) Pravomocné územní rozhodnutí o změně využití území se považuje za rozhodnutí v části věci v řízení o povolení záměru podle tohoto zákona, pokud jím byl umístěn záměr vyžadující povolení podle tohoto zákona; v opačném případě se považuje za povolení podle tohoto zákona. Územní rozhodnutí o dělení nebo scelování pozemků nebo územní rozhodnutí o ochranném pásmu se považují za rozhodnutí o povolení nestavebního záměru podle tohoto zákona.</w:t>
      </w:r>
    </w:p>
    <w:p w14:paraId="02F2BB1A" w14:textId="77777777" w:rsidR="00E155AA" w:rsidRPr="00E155AA" w:rsidRDefault="00E155AA" w:rsidP="00E155AA">
      <w:pPr>
        <w:shd w:val="clear" w:color="auto" w:fill="FFFFFF"/>
        <w:jc w:val="both"/>
        <w:rPr>
          <w:rFonts w:cstheme="minorHAnsi"/>
          <w:color w:val="000000"/>
          <w:sz w:val="21"/>
          <w:szCs w:val="21"/>
        </w:rPr>
      </w:pPr>
      <w:r w:rsidRPr="00E155AA">
        <w:rPr>
          <w:rStyle w:val="s30"/>
          <w:rFonts w:cstheme="minorHAnsi"/>
          <w:color w:val="000000"/>
          <w:sz w:val="21"/>
          <w:szCs w:val="21"/>
        </w:rPr>
        <w:t>(9) Závazná stanoviska, stanoviska, souhlasy, popřípadě rozhodnutí dotčených orgánů, stanoviska vlastníků veřejné dopravní nebo technické infrastruktury a jiná vyjádření vydaná přede dnem nabytí účinnosti tohoto zákona se považují za podklady pro vydání rozhodnutí v řízeních podle tohoto zákona. Tyto podklady stavební úřad nepřezkoumává a jimi chráněné veřejné zájmy znovu neposuzuje.</w:t>
      </w:r>
    </w:p>
    <w:p w14:paraId="70FAF3F1" w14:textId="0E876464" w:rsidR="00E155AA" w:rsidRPr="00E155AA" w:rsidRDefault="00E155AA" w:rsidP="00E155AA">
      <w:pPr>
        <w:shd w:val="clear" w:color="auto" w:fill="FFFFFF"/>
        <w:jc w:val="both"/>
        <w:rPr>
          <w:rFonts w:cstheme="minorHAnsi"/>
          <w:color w:val="000000"/>
          <w:sz w:val="21"/>
          <w:szCs w:val="21"/>
        </w:rPr>
      </w:pPr>
      <w:r w:rsidRPr="00E155AA">
        <w:rPr>
          <w:rStyle w:val="s30"/>
          <w:rFonts w:cstheme="minorHAnsi"/>
          <w:color w:val="000000"/>
          <w:sz w:val="21"/>
          <w:szCs w:val="21"/>
        </w:rPr>
        <w:t>(</w:t>
      </w:r>
      <w:r w:rsidR="00B6700E" w:rsidRPr="00E155AA">
        <w:rPr>
          <w:rStyle w:val="s30"/>
          <w:rFonts w:cstheme="minorHAnsi"/>
          <w:color w:val="000000"/>
          <w:sz w:val="21"/>
          <w:szCs w:val="21"/>
        </w:rPr>
        <w:t>1</w:t>
      </w:r>
      <w:r w:rsidR="00B6700E">
        <w:rPr>
          <w:rStyle w:val="s30"/>
          <w:rFonts w:cstheme="minorHAnsi"/>
          <w:color w:val="000000"/>
          <w:sz w:val="21"/>
          <w:szCs w:val="21"/>
        </w:rPr>
        <w:t>0</w:t>
      </w:r>
      <w:r w:rsidRPr="00E155AA">
        <w:rPr>
          <w:rStyle w:val="s30"/>
          <w:rFonts w:cstheme="minorHAnsi"/>
          <w:color w:val="000000"/>
          <w:sz w:val="21"/>
          <w:szCs w:val="21"/>
        </w:rPr>
        <w:t>) Kolaudační souhlas se považuje za kolaudační rozhodnutí podle tohoto zákona.</w:t>
      </w:r>
    </w:p>
    <w:p w14:paraId="666D46B4" w14:textId="16DA6F22" w:rsidR="00E155AA" w:rsidRPr="00E155AA" w:rsidRDefault="00E155AA" w:rsidP="00E155AA">
      <w:pPr>
        <w:shd w:val="clear" w:color="auto" w:fill="FFFFFF"/>
        <w:jc w:val="both"/>
        <w:rPr>
          <w:rFonts w:cstheme="minorHAnsi"/>
          <w:color w:val="000000"/>
          <w:sz w:val="21"/>
          <w:szCs w:val="21"/>
        </w:rPr>
      </w:pPr>
    </w:p>
    <w:p w14:paraId="176D67AE" w14:textId="77777777" w:rsidR="00A06375" w:rsidRDefault="00A06375" w:rsidP="00E155AA">
      <w:pPr>
        <w:shd w:val="clear" w:color="auto" w:fill="FFFFFF"/>
        <w:jc w:val="center"/>
        <w:rPr>
          <w:rStyle w:val="s23"/>
          <w:rFonts w:cstheme="minorHAnsi"/>
          <w:b/>
          <w:bCs/>
          <w:color w:val="000000"/>
          <w:sz w:val="25"/>
          <w:szCs w:val="25"/>
        </w:rPr>
      </w:pPr>
    </w:p>
    <w:p w14:paraId="093E65CC" w14:textId="4D46E5D9" w:rsidR="00E155AA" w:rsidRPr="00E155AA" w:rsidRDefault="00E155AA" w:rsidP="00E155AA">
      <w:pPr>
        <w:shd w:val="clear" w:color="auto" w:fill="FFFFFF"/>
        <w:jc w:val="center"/>
        <w:rPr>
          <w:rFonts w:cstheme="minorHAnsi"/>
          <w:color w:val="000000"/>
          <w:sz w:val="21"/>
          <w:szCs w:val="21"/>
        </w:rPr>
      </w:pPr>
      <w:r w:rsidRPr="00E155AA">
        <w:rPr>
          <w:rStyle w:val="s23"/>
          <w:rFonts w:cstheme="minorHAnsi"/>
          <w:b/>
          <w:bCs/>
          <w:color w:val="000000"/>
          <w:sz w:val="25"/>
          <w:szCs w:val="25"/>
        </w:rPr>
        <w:t>§ 331</w:t>
      </w:r>
    </w:p>
    <w:p w14:paraId="39D406FF" w14:textId="15731512" w:rsidR="00E155AA" w:rsidRPr="00E155AA" w:rsidRDefault="00E155AA" w:rsidP="00E155AA">
      <w:pPr>
        <w:shd w:val="clear" w:color="auto" w:fill="FFFFFF"/>
        <w:jc w:val="center"/>
        <w:rPr>
          <w:rFonts w:cstheme="minorHAnsi"/>
          <w:color w:val="000000"/>
          <w:sz w:val="21"/>
          <w:szCs w:val="21"/>
        </w:rPr>
      </w:pPr>
      <w:r w:rsidRPr="00E155AA">
        <w:rPr>
          <w:rStyle w:val="s23"/>
          <w:rFonts w:cstheme="minorHAnsi"/>
          <w:b/>
          <w:bCs/>
          <w:color w:val="000000"/>
          <w:sz w:val="25"/>
          <w:szCs w:val="25"/>
        </w:rPr>
        <w:t>Soudní řízení</w:t>
      </w:r>
    </w:p>
    <w:p w14:paraId="161D2DD8" w14:textId="65E9D5A5" w:rsidR="00E155AA" w:rsidRPr="00E155AA" w:rsidRDefault="00E155AA" w:rsidP="00E155AA">
      <w:pPr>
        <w:shd w:val="clear" w:color="auto" w:fill="FFFFFF"/>
        <w:jc w:val="both"/>
        <w:rPr>
          <w:rFonts w:cstheme="minorHAnsi"/>
          <w:color w:val="000000"/>
          <w:sz w:val="21"/>
          <w:szCs w:val="21"/>
        </w:rPr>
      </w:pPr>
      <w:r w:rsidRPr="00E155AA">
        <w:rPr>
          <w:rStyle w:val="s30"/>
          <w:rFonts w:cstheme="minorHAnsi"/>
          <w:color w:val="000000"/>
          <w:sz w:val="21"/>
          <w:szCs w:val="21"/>
        </w:rPr>
        <w:t>Soudní řízení zahájená přede dnem nabytí účinnosti tohoto zákona se dokončí podle dosavadních právních předpisů.</w:t>
      </w:r>
    </w:p>
    <w:p w14:paraId="179D1B56" w14:textId="77777777" w:rsidR="00E155AA" w:rsidRPr="006D749B" w:rsidRDefault="00E155AA" w:rsidP="0021759A">
      <w:pPr>
        <w:jc w:val="both"/>
        <w:rPr>
          <w:rFonts w:cstheme="minorHAnsi"/>
        </w:rPr>
      </w:pPr>
    </w:p>
    <w:p w14:paraId="57A8DEC6" w14:textId="77777777" w:rsidR="00670C1C" w:rsidRPr="00E155AA" w:rsidRDefault="00670C1C" w:rsidP="0021759A">
      <w:pPr>
        <w:jc w:val="both"/>
        <w:rPr>
          <w:rFonts w:cstheme="minorHAnsi"/>
        </w:rPr>
      </w:pPr>
    </w:p>
    <w:sectPr w:rsidR="00670C1C" w:rsidRPr="00E15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num w:numId="1" w16cid:durableId="1614315441">
    <w:abstractNumId w:val="0"/>
  </w:num>
  <w:num w:numId="2" w16cid:durableId="1183857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9B"/>
    <w:rsid w:val="0002788D"/>
    <w:rsid w:val="001C79F0"/>
    <w:rsid w:val="0021759A"/>
    <w:rsid w:val="00284DA8"/>
    <w:rsid w:val="00554E47"/>
    <w:rsid w:val="006264FF"/>
    <w:rsid w:val="00670C1C"/>
    <w:rsid w:val="006D749B"/>
    <w:rsid w:val="006F4F72"/>
    <w:rsid w:val="00A06375"/>
    <w:rsid w:val="00A4763E"/>
    <w:rsid w:val="00B02514"/>
    <w:rsid w:val="00B6700E"/>
    <w:rsid w:val="00E155AA"/>
    <w:rsid w:val="00E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F219"/>
  <w15:chartTrackingRefBased/>
  <w15:docId w15:val="{408D5E42-664C-4B33-A020-008539A7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75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749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749B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2175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22">
    <w:name w:val="s22"/>
    <w:basedOn w:val="Standardnpsmoodstavce"/>
    <w:rsid w:val="00E155AA"/>
  </w:style>
  <w:style w:type="character" w:customStyle="1" w:styleId="s23">
    <w:name w:val="s23"/>
    <w:basedOn w:val="Standardnpsmoodstavce"/>
    <w:rsid w:val="00E155AA"/>
  </w:style>
  <w:style w:type="character" w:customStyle="1" w:styleId="s30">
    <w:name w:val="s30"/>
    <w:basedOn w:val="Standardnpsmoodstavce"/>
    <w:rsid w:val="00E155AA"/>
  </w:style>
  <w:style w:type="character" w:styleId="Zdraznnintenzivn">
    <w:name w:val="Intense Emphasis"/>
    <w:basedOn w:val="Standardnpsmoodstavce"/>
    <w:uiPriority w:val="21"/>
    <w:qFormat/>
    <w:rsid w:val="00E155AA"/>
    <w:rPr>
      <w:i/>
      <w:iCs/>
      <w:color w:val="4472C4" w:themeColor="accent1"/>
    </w:rPr>
  </w:style>
  <w:style w:type="character" w:customStyle="1" w:styleId="s31">
    <w:name w:val="s31"/>
    <w:basedOn w:val="Standardnpsmoodstavce"/>
    <w:rsid w:val="00A06375"/>
  </w:style>
  <w:style w:type="paragraph" w:styleId="Revize">
    <w:name w:val="Revision"/>
    <w:hidden/>
    <w:uiPriority w:val="99"/>
    <w:semiHidden/>
    <w:rsid w:val="00B6700E"/>
    <w:pPr>
      <w:spacing w:after="0" w:line="240" w:lineRule="auto"/>
    </w:pPr>
  </w:style>
  <w:style w:type="paragraph" w:customStyle="1" w:styleId="Textlnku">
    <w:name w:val="Text článku"/>
    <w:basedOn w:val="Normln"/>
    <w:rsid w:val="00284DA8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Textbodu">
    <w:name w:val="Text bodu"/>
    <w:basedOn w:val="Normln"/>
    <w:rsid w:val="00284DA8"/>
    <w:pPr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Textpsmene">
    <w:name w:val="Text písmene"/>
    <w:basedOn w:val="Normln"/>
    <w:rsid w:val="00284DA8"/>
    <w:pPr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Textodstavce">
    <w:name w:val="Text odstavce"/>
    <w:basedOn w:val="Normln"/>
    <w:rsid w:val="00284DA8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.codexis.cz/legislativa/CR129904_2023_07_01?dokumentVyraz=334&amp;pravyPanel=nalezy" TargetMode="External"/><Relationship Id="rId13" Type="http://schemas.openxmlformats.org/officeDocument/2006/relationships/hyperlink" Target="https://next.codexis.cz/legislativa/CR129904_2023_07_01?dokumentVyraz=334&amp;pravyPanel=nalez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xt.codexis.cz/legislativa/CR129904_2023_07_01?dokumentVyraz=334&amp;pravyPanel=nalezy" TargetMode="External"/><Relationship Id="rId12" Type="http://schemas.openxmlformats.org/officeDocument/2006/relationships/hyperlink" Target="https://next.codexis.cz/legislativa/CR129904_2023_07_01?dokumentVyraz=334&amp;pravyPanel=nalez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xt.codexis.cz/legislativa/CR129904_2023_07_01?dokumentVyraz=334&amp;pravyPanel=nalezy" TargetMode="External"/><Relationship Id="rId11" Type="http://schemas.openxmlformats.org/officeDocument/2006/relationships/hyperlink" Target="https://next.codexis.cz/legislativa/CR129904_2023_07_01?dokumentVyraz=334&amp;pravyPanel=nalezy" TargetMode="External"/><Relationship Id="rId5" Type="http://schemas.openxmlformats.org/officeDocument/2006/relationships/hyperlink" Target="https://next.codexis.cz/legislativa/CR129904_2023_07_01?dokumentVyraz=334&amp;pravyPanel=nalez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ext.codexis.cz/legislativa/CR129904_2023_07_01?dokumentVyraz=334&amp;pravyPanel=nalez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xt.codexis.cz/legislativa/CR129904_2023_07_01?dokumentVyraz=334&amp;pravyPanel=nalez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1151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Dalešická</dc:creator>
  <cp:keywords/>
  <dc:description/>
  <cp:lastModifiedBy>Helena Dalešická</cp:lastModifiedBy>
  <cp:revision>2</cp:revision>
  <dcterms:created xsi:type="dcterms:W3CDTF">2023-06-05T09:08:00Z</dcterms:created>
  <dcterms:modified xsi:type="dcterms:W3CDTF">2023-06-05T09:08:00Z</dcterms:modified>
</cp:coreProperties>
</file>