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8C98D" w14:textId="77777777" w:rsidR="00C63C53" w:rsidRDefault="008142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strike/>
          <w:color w:val="000000"/>
          <w:sz w:val="24"/>
          <w:szCs w:val="24"/>
        </w:rPr>
      </w:pPr>
      <w:r>
        <w:rPr>
          <w:strike/>
          <w:color w:val="000000"/>
          <w:sz w:val="24"/>
          <w:szCs w:val="24"/>
        </w:rPr>
        <w:t xml:space="preserve"> </w:t>
      </w:r>
    </w:p>
    <w:p w14:paraId="1158DC53" w14:textId="77777777" w:rsidR="00C63C53" w:rsidRDefault="0081424B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  <w:tab w:val="center" w:pos="8280"/>
        </w:tabs>
        <w:jc w:val="center"/>
        <w:rPr>
          <w:color w:val="000000"/>
          <w:sz w:val="24"/>
          <w:szCs w:val="24"/>
        </w:rPr>
      </w:pPr>
      <w:r>
        <w:rPr>
          <w:noProof/>
          <w:color w:val="000000"/>
          <w:sz w:val="24"/>
          <w:szCs w:val="24"/>
        </w:rPr>
        <w:drawing>
          <wp:inline distT="0" distB="0" distL="0" distR="0" wp14:anchorId="12754D11" wp14:editId="391A47CA">
            <wp:extent cx="1028700" cy="104775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10477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09152D" w14:textId="77777777" w:rsidR="00C63C53" w:rsidRDefault="00C63C53">
      <w:pPr>
        <w:rPr>
          <w:b/>
          <w:color w:val="000000"/>
          <w:sz w:val="24"/>
          <w:szCs w:val="24"/>
        </w:rPr>
      </w:pPr>
    </w:p>
    <w:p w14:paraId="0C7E1B98" w14:textId="39BE60B3" w:rsidR="00C63C53" w:rsidRDefault="00FE52B5">
      <w:pPr>
        <w:tabs>
          <w:tab w:val="right" w:pos="9072"/>
        </w:tabs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</w:t>
      </w:r>
      <w:r w:rsidR="00A959D4">
        <w:rPr>
          <w:color w:val="000000"/>
          <w:sz w:val="24"/>
          <w:szCs w:val="24"/>
        </w:rPr>
        <w:t>5</w:t>
      </w:r>
      <w:r w:rsidR="007E0F46">
        <w:rPr>
          <w:color w:val="000000"/>
          <w:sz w:val="24"/>
          <w:szCs w:val="24"/>
        </w:rPr>
        <w:t>/2023</w:t>
      </w:r>
      <w:r w:rsidR="007E0F46">
        <w:rPr>
          <w:color w:val="000000"/>
          <w:sz w:val="24"/>
          <w:szCs w:val="24"/>
        </w:rPr>
        <w:tab/>
        <w:t xml:space="preserve">V Praze </w:t>
      </w:r>
      <w:r w:rsidR="001C515C">
        <w:rPr>
          <w:color w:val="000000"/>
          <w:sz w:val="24"/>
          <w:szCs w:val="24"/>
        </w:rPr>
        <w:t>2</w:t>
      </w:r>
      <w:r w:rsidR="000927B2">
        <w:rPr>
          <w:color w:val="000000"/>
          <w:sz w:val="24"/>
          <w:szCs w:val="24"/>
        </w:rPr>
        <w:t xml:space="preserve">. </w:t>
      </w:r>
      <w:r w:rsidR="001E421D">
        <w:rPr>
          <w:color w:val="000000"/>
          <w:sz w:val="24"/>
          <w:szCs w:val="24"/>
        </w:rPr>
        <w:t>srpna</w:t>
      </w:r>
      <w:r w:rsidR="007E0F46">
        <w:rPr>
          <w:color w:val="000000"/>
          <w:sz w:val="24"/>
          <w:szCs w:val="24"/>
        </w:rPr>
        <w:t xml:space="preserve"> 2023</w:t>
      </w:r>
    </w:p>
    <w:p w14:paraId="5CF54B31" w14:textId="77777777" w:rsidR="00C63C53" w:rsidRDefault="00C63C53">
      <w:pPr>
        <w:rPr>
          <w:b/>
          <w:color w:val="000000"/>
          <w:sz w:val="24"/>
          <w:szCs w:val="24"/>
        </w:rPr>
      </w:pPr>
    </w:p>
    <w:p w14:paraId="495280C0" w14:textId="77777777" w:rsidR="00C63C53" w:rsidRDefault="0081424B">
      <w:pPr>
        <w:jc w:val="center"/>
        <w:rPr>
          <w:b/>
          <w:color w:val="000000"/>
        </w:rPr>
      </w:pPr>
      <w:r>
        <w:rPr>
          <w:color w:val="000000"/>
        </w:rPr>
        <w:t>Tisková zpráva České komory autorizovaných inženýrů a techniků činných ve výstavbě (ČKAIT)</w:t>
      </w:r>
    </w:p>
    <w:p w14:paraId="7D221971" w14:textId="77777777" w:rsidR="00C63C53" w:rsidRDefault="00C63C53">
      <w:pPr>
        <w:jc w:val="center"/>
        <w:rPr>
          <w:color w:val="000000"/>
        </w:rPr>
      </w:pPr>
    </w:p>
    <w:p w14:paraId="20370022" w14:textId="7EFF0615" w:rsidR="00C63C53" w:rsidRPr="00576B06" w:rsidRDefault="00F5384C">
      <w:pPr>
        <w:jc w:val="center"/>
        <w:rPr>
          <w:rFonts w:asciiTheme="majorHAnsi" w:hAnsiTheme="majorHAnsi" w:cstheme="majorHAnsi"/>
          <w:b/>
          <w:sz w:val="40"/>
          <w:szCs w:val="40"/>
        </w:rPr>
      </w:pPr>
      <w:r>
        <w:rPr>
          <w:rFonts w:asciiTheme="majorHAnsi" w:hAnsiTheme="majorHAnsi" w:cstheme="majorHAnsi"/>
          <w:b/>
          <w:sz w:val="40"/>
          <w:szCs w:val="40"/>
        </w:rPr>
        <w:t xml:space="preserve">Pohyb </w:t>
      </w:r>
      <w:r w:rsidR="0019572D">
        <w:rPr>
          <w:rFonts w:asciiTheme="majorHAnsi" w:hAnsiTheme="majorHAnsi" w:cstheme="majorHAnsi"/>
          <w:b/>
          <w:sz w:val="40"/>
          <w:szCs w:val="40"/>
        </w:rPr>
        <w:t>po historických centrech měst je</w:t>
      </w:r>
      <w:r w:rsidR="006A55BE">
        <w:rPr>
          <w:rFonts w:asciiTheme="majorHAnsi" w:hAnsiTheme="majorHAnsi" w:cstheme="majorHAnsi"/>
          <w:b/>
          <w:sz w:val="40"/>
          <w:szCs w:val="40"/>
        </w:rPr>
        <w:t xml:space="preserve"> pro nevidomé </w:t>
      </w:r>
      <w:r w:rsidR="0019572D">
        <w:rPr>
          <w:rFonts w:asciiTheme="majorHAnsi" w:hAnsiTheme="majorHAnsi" w:cstheme="majorHAnsi"/>
          <w:b/>
          <w:sz w:val="40"/>
          <w:szCs w:val="40"/>
        </w:rPr>
        <w:t xml:space="preserve">často </w:t>
      </w:r>
      <w:r w:rsidR="006A55BE">
        <w:rPr>
          <w:rFonts w:asciiTheme="majorHAnsi" w:hAnsiTheme="majorHAnsi" w:cstheme="majorHAnsi"/>
          <w:b/>
          <w:sz w:val="40"/>
          <w:szCs w:val="40"/>
        </w:rPr>
        <w:t>slepou uličkou</w:t>
      </w:r>
    </w:p>
    <w:p w14:paraId="5D22FC15" w14:textId="77777777" w:rsidR="004D76E9" w:rsidRDefault="004D76E9" w:rsidP="001141C8">
      <w:pPr>
        <w:jc w:val="both"/>
        <w:rPr>
          <w:rFonts w:asciiTheme="majorHAnsi" w:hAnsiTheme="majorHAnsi" w:cstheme="majorHAnsi"/>
          <w:b/>
          <w:sz w:val="24"/>
          <w:szCs w:val="24"/>
        </w:rPr>
      </w:pPr>
      <w:bookmarkStart w:id="0" w:name="_gjdgxs" w:colFirst="0" w:colLast="0"/>
      <w:bookmarkEnd w:id="0"/>
    </w:p>
    <w:p w14:paraId="7CD6B0D9" w14:textId="1338AE09" w:rsidR="00AA1F63" w:rsidRDefault="00415747" w:rsidP="00415747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 xml:space="preserve">Jen obtížně se </w:t>
      </w:r>
      <w:r w:rsidRPr="00415747">
        <w:rPr>
          <w:rFonts w:asciiTheme="majorHAnsi" w:hAnsiTheme="majorHAnsi" w:cstheme="majorHAnsi"/>
          <w:b/>
          <w:sz w:val="24"/>
          <w:szCs w:val="24"/>
        </w:rPr>
        <w:t>v historických centrech měst orient</w:t>
      </w:r>
      <w:r>
        <w:rPr>
          <w:rFonts w:asciiTheme="majorHAnsi" w:hAnsiTheme="majorHAnsi" w:cstheme="majorHAnsi"/>
          <w:b/>
          <w:sz w:val="24"/>
          <w:szCs w:val="24"/>
        </w:rPr>
        <w:t xml:space="preserve">ují </w:t>
      </w:r>
      <w:r w:rsidRPr="00415747">
        <w:rPr>
          <w:rFonts w:asciiTheme="majorHAnsi" w:hAnsiTheme="majorHAnsi" w:cstheme="majorHAnsi"/>
          <w:b/>
          <w:sz w:val="24"/>
          <w:szCs w:val="24"/>
        </w:rPr>
        <w:t>nevidomí a slabozrací občané a turisté</w:t>
      </w:r>
      <w:r>
        <w:rPr>
          <w:rFonts w:asciiTheme="majorHAnsi" w:hAnsiTheme="majorHAnsi" w:cstheme="majorHAnsi"/>
          <w:b/>
          <w:sz w:val="24"/>
          <w:szCs w:val="24"/>
        </w:rPr>
        <w:t>. Dokládá to dosavadní praxe, kdy jim p</w:t>
      </w:r>
      <w:r w:rsidR="0019572D" w:rsidRPr="00415747">
        <w:rPr>
          <w:rFonts w:asciiTheme="majorHAnsi" w:hAnsiTheme="majorHAnsi" w:cstheme="majorHAnsi"/>
          <w:b/>
          <w:sz w:val="24"/>
          <w:szCs w:val="24"/>
        </w:rPr>
        <w:t xml:space="preserve">ohyb 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 xml:space="preserve">značně komplikují například neoznačené schody, </w:t>
      </w:r>
      <w:r w:rsidRPr="00415747">
        <w:rPr>
          <w:rFonts w:asciiTheme="majorHAnsi" w:hAnsiTheme="majorHAnsi" w:cstheme="majorHAnsi"/>
          <w:b/>
          <w:sz w:val="24"/>
          <w:szCs w:val="24"/>
        </w:rPr>
        <w:t>chybně provedené značení nebo osazení prosklených prvků,</w:t>
      </w:r>
      <w:r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>neidentifikované rozměry a povrchy staveb nebo nedokonalé</w:t>
      </w:r>
      <w:r w:rsidR="00AC3BAA">
        <w:rPr>
          <w:rFonts w:asciiTheme="majorHAnsi" w:hAnsiTheme="majorHAnsi" w:cstheme="majorHAnsi"/>
          <w:b/>
          <w:sz w:val="24"/>
          <w:szCs w:val="24"/>
        </w:rPr>
        <w:t>,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 xml:space="preserve"> či dokonce přerušované </w:t>
      </w:r>
      <w:r w:rsidR="00EA1AB8" w:rsidRPr="00415747">
        <w:rPr>
          <w:rFonts w:asciiTheme="majorHAnsi" w:hAnsiTheme="majorHAnsi" w:cstheme="majorHAnsi"/>
          <w:b/>
          <w:sz w:val="24"/>
          <w:szCs w:val="24"/>
        </w:rPr>
        <w:t>vodicí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 xml:space="preserve"> linie.</w:t>
      </w:r>
      <w:r w:rsidR="0019572D" w:rsidRPr="00415747">
        <w:rPr>
          <w:rFonts w:asciiTheme="majorHAnsi" w:hAnsiTheme="majorHAnsi" w:cstheme="majorHAnsi"/>
          <w:b/>
          <w:sz w:val="24"/>
          <w:szCs w:val="24"/>
        </w:rPr>
        <w:t xml:space="preserve"> Bohužel se to </w:t>
      </w:r>
      <w:r w:rsidR="006D0055" w:rsidRPr="00415747">
        <w:rPr>
          <w:rFonts w:asciiTheme="majorHAnsi" w:hAnsiTheme="majorHAnsi" w:cstheme="majorHAnsi"/>
          <w:b/>
          <w:sz w:val="24"/>
          <w:szCs w:val="24"/>
        </w:rPr>
        <w:t xml:space="preserve">často </w:t>
      </w:r>
      <w:r w:rsidR="0019572D" w:rsidRPr="00415747">
        <w:rPr>
          <w:rFonts w:asciiTheme="majorHAnsi" w:hAnsiTheme="majorHAnsi" w:cstheme="majorHAnsi"/>
          <w:b/>
          <w:sz w:val="24"/>
          <w:szCs w:val="24"/>
        </w:rPr>
        <w:t xml:space="preserve">týká i nově opravených veřejných prostranství. 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 xml:space="preserve">Stav, kdy jsou nevidomí vystaveni značným komplikacím a nezřídka i riziku úrazu, by se </w:t>
      </w:r>
      <w:r w:rsidR="0019572D" w:rsidRPr="00415747">
        <w:rPr>
          <w:rFonts w:asciiTheme="majorHAnsi" w:hAnsiTheme="majorHAnsi" w:cstheme="majorHAnsi"/>
          <w:b/>
          <w:sz w:val="24"/>
          <w:szCs w:val="24"/>
        </w:rPr>
        <w:t xml:space="preserve">ale 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 xml:space="preserve">měl </w:t>
      </w:r>
      <w:r w:rsidR="0019572D" w:rsidRPr="00415747">
        <w:rPr>
          <w:rFonts w:asciiTheme="majorHAnsi" w:hAnsiTheme="majorHAnsi" w:cstheme="majorHAnsi"/>
          <w:b/>
          <w:sz w:val="24"/>
          <w:szCs w:val="24"/>
        </w:rPr>
        <w:t>z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>měnit.</w:t>
      </w:r>
    </w:p>
    <w:p w14:paraId="0FE716AE" w14:textId="77777777" w:rsidR="00AA1F63" w:rsidRDefault="00AA1F63" w:rsidP="00415747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03684EFF" w14:textId="26612E7B" w:rsidR="0019572D" w:rsidRPr="00415747" w:rsidRDefault="00C54E14" w:rsidP="00415747">
      <w:pPr>
        <w:jc w:val="both"/>
        <w:rPr>
          <w:rFonts w:asciiTheme="majorHAnsi" w:hAnsiTheme="majorHAnsi" w:cstheme="majorHAnsi"/>
          <w:b/>
          <w:sz w:val="24"/>
          <w:szCs w:val="24"/>
        </w:rPr>
      </w:pPr>
      <w:r w:rsidRPr="00415747">
        <w:rPr>
          <w:rFonts w:asciiTheme="majorHAnsi" w:hAnsiTheme="majorHAnsi" w:cstheme="majorHAnsi"/>
          <w:b/>
          <w:sz w:val="24"/>
          <w:szCs w:val="24"/>
        </w:rPr>
        <w:t xml:space="preserve">Přístupnost a </w:t>
      </w:r>
      <w:r w:rsidR="008458BB" w:rsidRPr="00415747">
        <w:rPr>
          <w:rFonts w:asciiTheme="majorHAnsi" w:hAnsiTheme="majorHAnsi" w:cstheme="majorHAnsi"/>
          <w:b/>
          <w:sz w:val="24"/>
          <w:szCs w:val="24"/>
        </w:rPr>
        <w:t>b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>ezbariéro</w:t>
      </w:r>
      <w:r w:rsidR="008458BB" w:rsidRPr="00415747">
        <w:rPr>
          <w:rFonts w:asciiTheme="majorHAnsi" w:hAnsiTheme="majorHAnsi" w:cstheme="majorHAnsi"/>
          <w:b/>
          <w:sz w:val="24"/>
          <w:szCs w:val="24"/>
        </w:rPr>
        <w:t>vé užívání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1C1171">
        <w:rPr>
          <w:rFonts w:asciiTheme="majorHAnsi" w:hAnsiTheme="majorHAnsi" w:cstheme="majorHAnsi"/>
          <w:b/>
          <w:sz w:val="24"/>
          <w:szCs w:val="24"/>
        </w:rPr>
        <w:t xml:space="preserve">spojené </w:t>
      </w:r>
      <w:r w:rsidR="008458BB" w:rsidRPr="00415747">
        <w:rPr>
          <w:rFonts w:asciiTheme="majorHAnsi" w:hAnsiTheme="majorHAnsi" w:cstheme="majorHAnsi"/>
          <w:b/>
          <w:sz w:val="24"/>
          <w:szCs w:val="24"/>
        </w:rPr>
        <w:t xml:space="preserve">s 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>postupn</w:t>
      </w:r>
      <w:r w:rsidR="008458BB" w:rsidRPr="00415747">
        <w:rPr>
          <w:rFonts w:asciiTheme="majorHAnsi" w:hAnsiTheme="majorHAnsi" w:cstheme="majorHAnsi"/>
          <w:b/>
          <w:sz w:val="24"/>
          <w:szCs w:val="24"/>
        </w:rPr>
        <w:t>ým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 xml:space="preserve"> otevír</w:t>
      </w:r>
      <w:r w:rsidR="001C1171">
        <w:rPr>
          <w:rFonts w:asciiTheme="majorHAnsi" w:hAnsiTheme="majorHAnsi" w:cstheme="majorHAnsi"/>
          <w:b/>
          <w:sz w:val="24"/>
          <w:szCs w:val="24"/>
        </w:rPr>
        <w:t>á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>ní</w:t>
      </w:r>
      <w:r w:rsidR="001C1171">
        <w:rPr>
          <w:rFonts w:asciiTheme="majorHAnsi" w:hAnsiTheme="majorHAnsi" w:cstheme="majorHAnsi"/>
          <w:b/>
          <w:sz w:val="24"/>
          <w:szCs w:val="24"/>
        </w:rPr>
        <w:t>m</w:t>
      </w:r>
      <w:r w:rsidR="00A22441" w:rsidRPr="00415747">
        <w:rPr>
          <w:rFonts w:asciiTheme="majorHAnsi" w:hAnsiTheme="majorHAnsi" w:cstheme="majorHAnsi"/>
          <w:b/>
          <w:sz w:val="24"/>
          <w:szCs w:val="24"/>
        </w:rPr>
        <w:t xml:space="preserve"> veřejného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 xml:space="preserve"> prostoru lidem s hendikepem je </w:t>
      </w:r>
      <w:r w:rsidR="001C1171">
        <w:rPr>
          <w:rFonts w:asciiTheme="majorHAnsi" w:hAnsiTheme="majorHAnsi" w:cstheme="majorHAnsi"/>
          <w:b/>
          <w:sz w:val="24"/>
          <w:szCs w:val="24"/>
        </w:rPr>
        <w:t>současným</w:t>
      </w:r>
      <w:r w:rsidR="001C1171" w:rsidRPr="0041574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 xml:space="preserve">územ a dokladem </w:t>
      </w:r>
      <w:r w:rsidR="001C1171">
        <w:rPr>
          <w:rFonts w:asciiTheme="majorHAnsi" w:hAnsiTheme="majorHAnsi" w:cstheme="majorHAnsi"/>
          <w:b/>
          <w:sz w:val="24"/>
          <w:szCs w:val="24"/>
        </w:rPr>
        <w:t>společenské</w:t>
      </w:r>
      <w:r w:rsidR="001C1171" w:rsidRPr="00415747">
        <w:rPr>
          <w:rFonts w:asciiTheme="majorHAnsi" w:hAnsiTheme="majorHAnsi" w:cstheme="majorHAnsi"/>
          <w:b/>
          <w:sz w:val="24"/>
          <w:szCs w:val="24"/>
        </w:rPr>
        <w:t xml:space="preserve"> 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 xml:space="preserve">vyspělosti. 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 xml:space="preserve">Ministerstvo pro místní rozvoj ČR </w:t>
      </w:r>
      <w:r w:rsidR="00057E41" w:rsidRPr="00415747">
        <w:rPr>
          <w:rFonts w:asciiTheme="majorHAnsi" w:hAnsiTheme="majorHAnsi" w:cstheme="majorHAnsi"/>
          <w:b/>
          <w:sz w:val="24"/>
          <w:szCs w:val="24"/>
        </w:rPr>
        <w:t xml:space="preserve">proto </w:t>
      </w:r>
      <w:r w:rsidR="00B53C5C" w:rsidRPr="00415747">
        <w:rPr>
          <w:rFonts w:asciiTheme="majorHAnsi" w:hAnsiTheme="majorHAnsi" w:cstheme="majorHAnsi"/>
          <w:b/>
          <w:sz w:val="24"/>
          <w:szCs w:val="24"/>
        </w:rPr>
        <w:t>nedávno vydalo novou metodickou pomůcku sjednocující konkrétní postupy v návrhu i realizaci pochozích ploch v kontextu nároků památkové péče. Přijatá metodika</w:t>
      </w:r>
      <w:r w:rsidR="00556DF5" w:rsidRPr="00415747">
        <w:rPr>
          <w:rFonts w:asciiTheme="majorHAnsi" w:hAnsiTheme="majorHAnsi" w:cstheme="majorHAnsi"/>
          <w:b/>
          <w:sz w:val="24"/>
          <w:szCs w:val="24"/>
        </w:rPr>
        <w:t xml:space="preserve"> se vztahuje k prováděcí vyhlášce č. 398/2009 Sb., o obecných technických požadavcích zabezpečujících bezbariérové užívání staveb. </w:t>
      </w:r>
    </w:p>
    <w:p w14:paraId="6D51387D" w14:textId="77777777" w:rsidR="0019572D" w:rsidRDefault="0019572D" w:rsidP="001141C8">
      <w:pPr>
        <w:jc w:val="both"/>
        <w:rPr>
          <w:rFonts w:asciiTheme="majorHAnsi" w:hAnsiTheme="majorHAnsi" w:cstheme="majorHAnsi"/>
          <w:b/>
          <w:sz w:val="24"/>
          <w:szCs w:val="24"/>
        </w:rPr>
      </w:pPr>
    </w:p>
    <w:p w14:paraId="2A5E3993" w14:textId="7940EF16" w:rsidR="00556DF5" w:rsidRPr="00556DF5" w:rsidRDefault="00556DF5" w:rsidP="001141C8">
      <w:pPr>
        <w:jc w:val="both"/>
        <w:rPr>
          <w:rFonts w:asciiTheme="majorHAnsi" w:hAnsiTheme="majorHAnsi" w:cstheme="majorHAnsi"/>
          <w:b/>
          <w:sz w:val="24"/>
          <w:szCs w:val="24"/>
        </w:rPr>
      </w:pPr>
      <w:r>
        <w:rPr>
          <w:rFonts w:asciiTheme="majorHAnsi" w:hAnsiTheme="majorHAnsi" w:cstheme="majorHAnsi"/>
          <w:b/>
          <w:sz w:val="24"/>
          <w:szCs w:val="24"/>
        </w:rPr>
        <w:t>„</w:t>
      </w:r>
      <w:r>
        <w:rPr>
          <w:rFonts w:asciiTheme="majorHAnsi" w:hAnsiTheme="majorHAnsi" w:cstheme="majorHAnsi"/>
          <w:b/>
          <w:i/>
          <w:iCs/>
          <w:sz w:val="24"/>
          <w:szCs w:val="24"/>
        </w:rPr>
        <w:t xml:space="preserve">Nový dokument </w:t>
      </w:r>
      <w:r w:rsidR="001C1171">
        <w:rPr>
          <w:rFonts w:asciiTheme="majorHAnsi" w:hAnsiTheme="majorHAnsi" w:cstheme="majorHAnsi"/>
          <w:b/>
          <w:i/>
          <w:iCs/>
          <w:sz w:val="24"/>
          <w:szCs w:val="24"/>
        </w:rPr>
        <w:t>definuje</w:t>
      </w:r>
      <w:r>
        <w:rPr>
          <w:rFonts w:asciiTheme="majorHAnsi" w:hAnsiTheme="majorHAnsi" w:cstheme="majorHAnsi"/>
          <w:b/>
          <w:i/>
          <w:iCs/>
          <w:sz w:val="24"/>
          <w:szCs w:val="24"/>
        </w:rPr>
        <w:t xml:space="preserve">, jak zajistit ochranu života, zdraví a bezpečnosti zrakově postižených osob v prostoru kulturních památek. Výsledek ukazuje, že zájmy památkové péče musejí ve sporných případech ustoupit před potřebou ochrany hendikepovaných,“ </w:t>
      </w:r>
      <w:r>
        <w:rPr>
          <w:rFonts w:asciiTheme="majorHAnsi" w:hAnsiTheme="majorHAnsi" w:cstheme="majorHAnsi"/>
          <w:b/>
          <w:sz w:val="24"/>
          <w:szCs w:val="24"/>
        </w:rPr>
        <w:t>shrnuje výsledek Ing. Robert Špalek, předs</w:t>
      </w:r>
      <w:r w:rsidRPr="00057E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eda</w:t>
      </w:r>
      <w:r w:rsidR="0019572D" w:rsidRPr="00057E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České komory autorizovaných inženýrů a techniků činných ve výstavbě (ČKAIT)</w:t>
      </w:r>
      <w:r w:rsidRPr="00057E41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.</w:t>
      </w:r>
    </w:p>
    <w:p w14:paraId="14D5BCF7" w14:textId="77777777" w:rsidR="00420BE7" w:rsidRPr="00415747" w:rsidRDefault="00420BE7" w:rsidP="001141C8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1EE9A8E" w14:textId="2923F118" w:rsidR="00420BE7" w:rsidRPr="00415747" w:rsidRDefault="00420BE7" w:rsidP="001141C8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15747">
        <w:rPr>
          <w:rFonts w:asciiTheme="majorHAnsi" w:hAnsiTheme="majorHAnsi" w:cstheme="majorHAnsi"/>
          <w:bCs/>
          <w:sz w:val="24"/>
          <w:szCs w:val="24"/>
        </w:rPr>
        <w:t>K nové metodické pomůcce zainteresované strany přivedly četné případy z praxe, kdy pohyb osob se zrakovým postižením komplikovaly nedotažené nebo vyložen</w:t>
      </w:r>
      <w:r w:rsidR="00A900DE" w:rsidRPr="00415747">
        <w:rPr>
          <w:rFonts w:asciiTheme="majorHAnsi" w:hAnsiTheme="majorHAnsi" w:cstheme="majorHAnsi"/>
          <w:bCs/>
          <w:sz w:val="24"/>
          <w:szCs w:val="24"/>
        </w:rPr>
        <w:t>ě</w:t>
      </w:r>
      <w:r w:rsidRPr="00415747">
        <w:rPr>
          <w:rFonts w:asciiTheme="majorHAnsi" w:hAnsiTheme="majorHAnsi" w:cstheme="majorHAnsi"/>
          <w:bCs/>
          <w:sz w:val="24"/>
          <w:szCs w:val="24"/>
        </w:rPr>
        <w:t xml:space="preserve"> špatně provedené hmatové </w:t>
      </w:r>
      <w:r w:rsidR="00C81312" w:rsidRPr="00415747">
        <w:rPr>
          <w:rFonts w:asciiTheme="majorHAnsi" w:hAnsiTheme="majorHAnsi" w:cstheme="majorHAnsi"/>
          <w:bCs/>
          <w:sz w:val="24"/>
          <w:szCs w:val="24"/>
        </w:rPr>
        <w:t>úpravy pochozích ploch</w:t>
      </w:r>
      <w:r w:rsidRPr="00415747">
        <w:rPr>
          <w:rFonts w:asciiTheme="majorHAnsi" w:hAnsiTheme="majorHAnsi" w:cstheme="majorHAnsi"/>
          <w:bCs/>
          <w:sz w:val="24"/>
          <w:szCs w:val="24"/>
        </w:rPr>
        <w:t>. Ukázalo se, že nezřídka byl důvodem vstup orgánů státní památkové péče upřednostňující</w:t>
      </w:r>
      <w:r w:rsidR="00F608C9">
        <w:rPr>
          <w:rFonts w:asciiTheme="majorHAnsi" w:hAnsiTheme="majorHAnsi" w:cstheme="majorHAnsi"/>
          <w:bCs/>
          <w:sz w:val="24"/>
          <w:szCs w:val="24"/>
        </w:rPr>
        <w:t>ch</w:t>
      </w:r>
      <w:r w:rsidRPr="00415747">
        <w:rPr>
          <w:rFonts w:asciiTheme="majorHAnsi" w:hAnsiTheme="majorHAnsi" w:cstheme="majorHAnsi"/>
          <w:bCs/>
          <w:sz w:val="24"/>
          <w:szCs w:val="24"/>
        </w:rPr>
        <w:t xml:space="preserve"> materiálové nebo barevné řešení před funkčním či praktickým a odmítající</w:t>
      </w:r>
      <w:r w:rsidR="00F608C9">
        <w:rPr>
          <w:rFonts w:asciiTheme="majorHAnsi" w:hAnsiTheme="majorHAnsi" w:cstheme="majorHAnsi"/>
          <w:bCs/>
          <w:sz w:val="24"/>
          <w:szCs w:val="24"/>
        </w:rPr>
        <w:t>ch</w:t>
      </w:r>
      <w:r w:rsidRPr="00415747">
        <w:rPr>
          <w:rFonts w:asciiTheme="majorHAnsi" w:hAnsiTheme="majorHAnsi" w:cstheme="majorHAnsi"/>
          <w:bCs/>
          <w:sz w:val="24"/>
          <w:szCs w:val="24"/>
        </w:rPr>
        <w:t xml:space="preserve"> v některých případech novotvary a preferující přirozenou vodicí linii.</w:t>
      </w:r>
    </w:p>
    <w:p w14:paraId="6A358E4D" w14:textId="77777777" w:rsidR="00420BE7" w:rsidRPr="00415747" w:rsidRDefault="00420BE7" w:rsidP="001141C8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2DB57B40" w14:textId="6BBC3F5C" w:rsidR="003507A5" w:rsidRPr="00415747" w:rsidRDefault="00420BE7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15747">
        <w:rPr>
          <w:rFonts w:asciiTheme="majorHAnsi" w:hAnsiTheme="majorHAnsi" w:cstheme="majorHAnsi"/>
          <w:bCs/>
          <w:sz w:val="24"/>
          <w:szCs w:val="24"/>
        </w:rPr>
        <w:t>„</w:t>
      </w:r>
      <w:r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Nová metodika jasně stanovuje, že od parametrů hmatových prvků nelze upustit u žádného případu nebo místa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, a to ani v</w:t>
      </w:r>
      <w:r w:rsidR="009422EE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 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prostorách</w:t>
      </w:r>
      <w:r w:rsidR="009422EE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kulturních památek a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národních kulturních památek</w:t>
      </w:r>
      <w:r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. Ve výjimečných případech lze upustit od požadavků na vizuální kontrast hmatových prvků.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Ale vždy musí být garantován</w:t>
      </w:r>
      <w:r w:rsidR="008D3FC7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o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zabránění</w:t>
      </w:r>
      <w:r w:rsidR="00FA41B4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ohrožení života, zdraví a</w:t>
      </w:r>
      <w:r w:rsidR="001C1171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</w:t>
      </w:r>
      <w:r w:rsidR="003507A5"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bezpečnosti osob, v tomto případě nevidomých a slabozrakých,“ </w:t>
      </w:r>
      <w:r w:rsidR="003507A5" w:rsidRPr="00415747">
        <w:rPr>
          <w:rFonts w:asciiTheme="majorHAnsi" w:hAnsiTheme="majorHAnsi" w:cstheme="majorHAnsi"/>
          <w:bCs/>
          <w:sz w:val="24"/>
          <w:szCs w:val="24"/>
        </w:rPr>
        <w:t xml:space="preserve">objasňuje </w:t>
      </w:r>
      <w:hyperlink r:id="rId7" w:history="1">
        <w:r w:rsidR="003507A5" w:rsidRPr="0010585E">
          <w:rPr>
            <w:rFonts w:asciiTheme="majorHAnsi" w:hAnsiTheme="majorHAnsi" w:cstheme="majorHAnsi"/>
            <w:b/>
            <w:bCs/>
            <w:sz w:val="24"/>
            <w:szCs w:val="24"/>
          </w:rPr>
          <w:t>Ing. Renata Zdařilová, Ph.D.</w:t>
        </w:r>
      </w:hyperlink>
      <w:r w:rsidR="003507A5" w:rsidRPr="00415747">
        <w:rPr>
          <w:rFonts w:asciiTheme="majorHAnsi" w:hAnsiTheme="majorHAnsi" w:cstheme="majorHAnsi"/>
          <w:bCs/>
          <w:sz w:val="24"/>
          <w:szCs w:val="24"/>
        </w:rPr>
        <w:t>, jež je členkou Představenstva ČKAIT a odbornicí na bezbariérové užívání staveb.</w:t>
      </w:r>
    </w:p>
    <w:p w14:paraId="34963793" w14:textId="77777777" w:rsidR="00FC12B0" w:rsidRDefault="00FC12B0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3652FB6B" w14:textId="4EF1B92E" w:rsidR="002018BF" w:rsidRPr="00415747" w:rsidRDefault="00000963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15747">
        <w:rPr>
          <w:rFonts w:asciiTheme="majorHAnsi" w:hAnsiTheme="majorHAnsi" w:cstheme="majorHAnsi"/>
          <w:bCs/>
          <w:sz w:val="24"/>
          <w:szCs w:val="24"/>
        </w:rPr>
        <w:t>Publikovaná metodika prakticky pojmenovává příčiny přetrvávající dezorientace osob se zrakovým postižením</w:t>
      </w:r>
      <w:r w:rsidR="002018BF" w:rsidRPr="00415747">
        <w:rPr>
          <w:rFonts w:asciiTheme="majorHAnsi" w:hAnsiTheme="majorHAnsi" w:cstheme="majorHAnsi"/>
          <w:bCs/>
          <w:sz w:val="24"/>
          <w:szCs w:val="24"/>
        </w:rPr>
        <w:t xml:space="preserve">. A stanovuje konkrétní postupy s cílem usnadnění </w:t>
      </w:r>
      <w:r w:rsidR="00415747">
        <w:rPr>
          <w:rFonts w:asciiTheme="majorHAnsi" w:hAnsiTheme="majorHAnsi" w:cstheme="majorHAnsi"/>
          <w:bCs/>
          <w:sz w:val="24"/>
          <w:szCs w:val="24"/>
        </w:rPr>
        <w:t xml:space="preserve">bezpečného a samostatného </w:t>
      </w:r>
      <w:r w:rsidR="002018BF" w:rsidRPr="00415747">
        <w:rPr>
          <w:rFonts w:asciiTheme="majorHAnsi" w:hAnsiTheme="majorHAnsi" w:cstheme="majorHAnsi"/>
          <w:bCs/>
          <w:sz w:val="24"/>
          <w:szCs w:val="24"/>
        </w:rPr>
        <w:t xml:space="preserve">pohybu hendikepovaných i po stavbách nebo prostorách s vlivem památkové péče. Hmatové prvky musí být jednoznačně identifikovatelné podle jejich rozměru a povrchu, proto musí být provedeny z certifikovaných výrobků a v souladu s jejich podmínkami pro zabudování do </w:t>
      </w:r>
      <w:r w:rsidR="001C1171">
        <w:rPr>
          <w:rFonts w:asciiTheme="majorHAnsi" w:hAnsiTheme="majorHAnsi" w:cstheme="majorHAnsi"/>
          <w:bCs/>
          <w:sz w:val="24"/>
          <w:szCs w:val="24"/>
        </w:rPr>
        <w:t>dané</w:t>
      </w:r>
      <w:r w:rsidR="001C1171" w:rsidRPr="0041574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2018BF" w:rsidRPr="00415747">
        <w:rPr>
          <w:rFonts w:asciiTheme="majorHAnsi" w:hAnsiTheme="majorHAnsi" w:cstheme="majorHAnsi"/>
          <w:bCs/>
          <w:sz w:val="24"/>
          <w:szCs w:val="24"/>
        </w:rPr>
        <w:t>stavby.</w:t>
      </w:r>
    </w:p>
    <w:p w14:paraId="6DCAC33C" w14:textId="77777777" w:rsidR="002018BF" w:rsidRPr="00415747" w:rsidRDefault="002018BF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6361B5F2" w14:textId="5928EB26" w:rsidR="002018BF" w:rsidRPr="00415747" w:rsidRDefault="002018BF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15747">
        <w:rPr>
          <w:rFonts w:asciiTheme="majorHAnsi" w:hAnsiTheme="majorHAnsi" w:cstheme="majorHAnsi"/>
          <w:bCs/>
          <w:sz w:val="24"/>
          <w:szCs w:val="24"/>
        </w:rPr>
        <w:t>Zajištěn musí být takzvaný „hmatový kontrast</w:t>
      </w:r>
      <w:r w:rsidRPr="0010585E">
        <w:rPr>
          <w:rFonts w:asciiTheme="majorHAnsi" w:hAnsiTheme="majorHAnsi" w:cstheme="majorHAnsi"/>
          <w:bCs/>
          <w:sz w:val="24"/>
          <w:szCs w:val="24"/>
        </w:rPr>
        <w:t>“</w:t>
      </w:r>
      <w:r w:rsidR="001C1171">
        <w:rPr>
          <w:rFonts w:asciiTheme="majorHAnsi" w:hAnsiTheme="majorHAnsi" w:cstheme="majorHAnsi"/>
          <w:bCs/>
          <w:sz w:val="24"/>
          <w:szCs w:val="24"/>
        </w:rPr>
        <w:t>, to znamená, že</w:t>
      </w:r>
      <w:r w:rsidRPr="00415747">
        <w:rPr>
          <w:rFonts w:asciiTheme="majorHAnsi" w:hAnsiTheme="majorHAnsi" w:cstheme="majorHAnsi"/>
          <w:bCs/>
          <w:sz w:val="24"/>
          <w:szCs w:val="24"/>
        </w:rPr>
        <w:t xml:space="preserve"> hmatové úpravy na pochozích plochách musí být vnímatelné bílou holí</w:t>
      </w:r>
      <w:r w:rsidR="004908A7" w:rsidRPr="00415747">
        <w:rPr>
          <w:rFonts w:asciiTheme="majorHAnsi" w:hAnsiTheme="majorHAnsi" w:cstheme="majorHAnsi"/>
          <w:bCs/>
          <w:sz w:val="24"/>
          <w:szCs w:val="24"/>
        </w:rPr>
        <w:t xml:space="preserve"> a</w:t>
      </w:r>
      <w:r w:rsidRPr="00415747">
        <w:rPr>
          <w:rFonts w:asciiTheme="majorHAnsi" w:hAnsiTheme="majorHAnsi" w:cstheme="majorHAnsi"/>
          <w:bCs/>
          <w:sz w:val="24"/>
          <w:szCs w:val="24"/>
        </w:rPr>
        <w:t xml:space="preserve"> nášlapem, resp. musí být </w:t>
      </w:r>
      <w:r w:rsidR="001C1171" w:rsidRPr="00415747">
        <w:rPr>
          <w:rFonts w:asciiTheme="majorHAnsi" w:hAnsiTheme="majorHAnsi" w:cstheme="majorHAnsi"/>
          <w:bCs/>
          <w:sz w:val="24"/>
          <w:szCs w:val="24"/>
        </w:rPr>
        <w:t xml:space="preserve">dodržen </w:t>
      </w:r>
      <w:r w:rsidRPr="00415747">
        <w:rPr>
          <w:rFonts w:asciiTheme="majorHAnsi" w:hAnsiTheme="majorHAnsi" w:cstheme="majorHAnsi"/>
          <w:bCs/>
          <w:sz w:val="24"/>
          <w:szCs w:val="24"/>
        </w:rPr>
        <w:t>požadavek na rovinný povrch plochy do vzdálenosti nejméně 250 mm od příslušného pásu. „</w:t>
      </w:r>
      <w:r w:rsidRPr="00415747">
        <w:rPr>
          <w:rFonts w:asciiTheme="majorHAnsi" w:hAnsiTheme="majorHAnsi" w:cstheme="majorHAnsi"/>
          <w:bCs/>
          <w:i/>
          <w:iCs/>
          <w:sz w:val="24"/>
          <w:szCs w:val="24"/>
        </w:rPr>
        <w:t>Od těchto parametrů nelze upustit na základě závazného stanoviska orgánu státní památkové péče, neboť by se extrémně snižovala bezpečnost cílové skupiny ve veřejném prostoru, pro jejíž ochranu byly tyto požadavky zavedeny</w:t>
      </w:r>
      <w:r w:rsidRPr="00415747">
        <w:rPr>
          <w:rFonts w:asciiTheme="majorHAnsi" w:hAnsiTheme="majorHAnsi" w:cstheme="majorHAnsi"/>
          <w:bCs/>
          <w:sz w:val="24"/>
          <w:szCs w:val="24"/>
        </w:rPr>
        <w:t xml:space="preserve">,“ doplňuje </w:t>
      </w:r>
      <w:r w:rsidRPr="0010585E">
        <w:rPr>
          <w:rFonts w:asciiTheme="majorHAnsi" w:hAnsiTheme="majorHAnsi" w:cstheme="majorHAnsi"/>
          <w:b/>
          <w:sz w:val="24"/>
          <w:szCs w:val="24"/>
        </w:rPr>
        <w:t>Ing. Renata Zdařilová</w:t>
      </w:r>
      <w:r w:rsidRPr="00415747">
        <w:rPr>
          <w:rFonts w:asciiTheme="majorHAnsi" w:hAnsiTheme="majorHAnsi" w:cstheme="majorHAnsi"/>
          <w:bCs/>
          <w:sz w:val="24"/>
          <w:szCs w:val="24"/>
        </w:rPr>
        <w:t>.</w:t>
      </w:r>
    </w:p>
    <w:p w14:paraId="56F97392" w14:textId="77777777" w:rsidR="002018BF" w:rsidRPr="00415747" w:rsidRDefault="002018BF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1C53A7FF" w14:textId="775F0604" w:rsidR="0019572D" w:rsidRPr="00415747" w:rsidRDefault="002018BF" w:rsidP="0019572D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 w:rsidRPr="00415747">
        <w:rPr>
          <w:rFonts w:asciiTheme="majorHAnsi" w:hAnsiTheme="majorHAnsi" w:cstheme="majorHAnsi"/>
          <w:bCs/>
          <w:sz w:val="24"/>
          <w:szCs w:val="24"/>
        </w:rPr>
        <w:t>Podle Sjednocené organizace nevidomých a slabozrakých ČR (SONS</w:t>
      </w:r>
      <w:r w:rsidR="008723A8" w:rsidRPr="00415747">
        <w:rPr>
          <w:rFonts w:asciiTheme="majorHAnsi" w:hAnsiTheme="majorHAnsi" w:cstheme="majorHAnsi"/>
          <w:bCs/>
          <w:sz w:val="24"/>
          <w:szCs w:val="24"/>
        </w:rPr>
        <w:t xml:space="preserve"> ČR</w:t>
      </w:r>
      <w:r w:rsidRPr="00415747">
        <w:rPr>
          <w:rFonts w:asciiTheme="majorHAnsi" w:hAnsiTheme="majorHAnsi" w:cstheme="majorHAnsi"/>
          <w:bCs/>
          <w:sz w:val="24"/>
          <w:szCs w:val="24"/>
        </w:rPr>
        <w:t>), jež se na znění nové metodické pomůcky MMR rovněž podílela, jsou stavební prvky jednou z množin komplikací, s nimiž se osoby s tímto typem postižení musejí potýkat. I přes postupně se zlepšující situaci se vysoké procento nevidomých nebo pohybově hendikepovaných nezapojuje do aktivního života, například cestovního ruchu.</w:t>
      </w:r>
      <w:r w:rsidR="0019572D" w:rsidRPr="00415747">
        <w:rPr>
          <w:rFonts w:asciiTheme="majorHAnsi" w:hAnsiTheme="majorHAnsi" w:cstheme="majorHAnsi"/>
          <w:bCs/>
          <w:sz w:val="24"/>
          <w:szCs w:val="24"/>
        </w:rPr>
        <w:t xml:space="preserve"> </w:t>
      </w:r>
    </w:p>
    <w:p w14:paraId="22F5E23B" w14:textId="77777777" w:rsidR="002018BF" w:rsidRDefault="002018BF" w:rsidP="003507A5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1D775BA" w14:textId="17FCF2A0" w:rsidR="0019572D" w:rsidRDefault="002018BF" w:rsidP="0019572D">
      <w:pPr>
        <w:jc w:val="both"/>
        <w:rPr>
          <w:rFonts w:asciiTheme="majorHAnsi" w:hAnsiTheme="majorHAnsi" w:cstheme="majorHAnsi"/>
          <w:bCs/>
          <w:sz w:val="24"/>
          <w:szCs w:val="24"/>
        </w:rPr>
      </w:pPr>
      <w:r>
        <w:rPr>
          <w:rFonts w:asciiTheme="majorHAnsi" w:hAnsiTheme="majorHAnsi" w:cstheme="majorHAnsi"/>
          <w:bCs/>
          <w:sz w:val="24"/>
          <w:szCs w:val="24"/>
        </w:rPr>
        <w:t>„</w:t>
      </w:r>
      <w:r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Z hlediska osob se zrakovým postižením jsou zásadní představivost a předvídatelnost. Ta je především v historických centrech z jejich povahy velmi ztížená. </w:t>
      </w:r>
      <w:r w:rsidR="00415747">
        <w:rPr>
          <w:rFonts w:asciiTheme="majorHAnsi" w:hAnsiTheme="majorHAnsi" w:cstheme="majorHAnsi"/>
          <w:bCs/>
          <w:i/>
          <w:iCs/>
          <w:sz w:val="24"/>
          <w:szCs w:val="24"/>
        </w:rPr>
        <w:t>Neo</w:t>
      </w:r>
      <w:r w:rsidR="00CE134E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značené nebo </w:t>
      </w:r>
      <w:r w:rsidR="00415747">
        <w:rPr>
          <w:rFonts w:asciiTheme="majorHAnsi" w:hAnsiTheme="majorHAnsi" w:cstheme="majorHAnsi"/>
          <w:bCs/>
          <w:i/>
          <w:iCs/>
          <w:sz w:val="24"/>
          <w:szCs w:val="24"/>
        </w:rPr>
        <w:t>ne</w:t>
      </w:r>
      <w:r w:rsidR="00CE134E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tušené </w:t>
      </w:r>
      <w:r w:rsidR="00415747">
        <w:rPr>
          <w:rFonts w:asciiTheme="majorHAnsi" w:hAnsiTheme="majorHAnsi" w:cstheme="majorHAnsi"/>
          <w:bCs/>
          <w:i/>
          <w:iCs/>
          <w:sz w:val="24"/>
          <w:szCs w:val="24"/>
        </w:rPr>
        <w:t>bývají</w:t>
      </w:r>
      <w:r w:rsidR="00CE134E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schody</w:t>
      </w:r>
      <w:r w:rsidR="00415747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 a další nerovnosti. </w:t>
      </w:r>
      <w:r w:rsidR="00CE134E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Velmi nám pomáhá i zvuková orientace nebo instalace přehledných informačních tabulí či </w:t>
      </w:r>
      <w:r w:rsidR="008723A8">
        <w:rPr>
          <w:rFonts w:asciiTheme="majorHAnsi" w:hAnsiTheme="majorHAnsi" w:cstheme="majorHAnsi"/>
          <w:bCs/>
          <w:i/>
          <w:iCs/>
          <w:sz w:val="24"/>
          <w:szCs w:val="24"/>
        </w:rPr>
        <w:t xml:space="preserve">modelů daných objektů nebo lokalit,“ </w:t>
      </w:r>
      <w:r w:rsidR="008723A8">
        <w:rPr>
          <w:rFonts w:asciiTheme="majorHAnsi" w:hAnsiTheme="majorHAnsi" w:cstheme="majorHAnsi"/>
          <w:bCs/>
          <w:sz w:val="24"/>
          <w:szCs w:val="24"/>
        </w:rPr>
        <w:t xml:space="preserve">vypočítává </w:t>
      </w:r>
      <w:r w:rsidR="008723A8" w:rsidRPr="0010585E">
        <w:rPr>
          <w:rFonts w:asciiTheme="majorHAnsi" w:hAnsiTheme="majorHAnsi" w:cstheme="majorHAnsi"/>
          <w:b/>
          <w:sz w:val="24"/>
          <w:szCs w:val="24"/>
        </w:rPr>
        <w:t>Ing. František Brašna</w:t>
      </w:r>
      <w:r w:rsidR="008723A8">
        <w:rPr>
          <w:rFonts w:asciiTheme="majorHAnsi" w:hAnsiTheme="majorHAnsi" w:cstheme="majorHAnsi"/>
          <w:bCs/>
          <w:sz w:val="24"/>
          <w:szCs w:val="24"/>
        </w:rPr>
        <w:t>, v</w:t>
      </w:r>
      <w:r w:rsidR="008723A8" w:rsidRPr="008723A8">
        <w:rPr>
          <w:rFonts w:asciiTheme="majorHAnsi" w:hAnsiTheme="majorHAnsi" w:cstheme="majorHAnsi"/>
          <w:bCs/>
          <w:sz w:val="24"/>
          <w:szCs w:val="24"/>
        </w:rPr>
        <w:t>edoucí oddělení</w:t>
      </w:r>
      <w:r w:rsidR="008723A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8723A8" w:rsidRPr="008723A8">
        <w:rPr>
          <w:rFonts w:asciiTheme="majorHAnsi" w:hAnsiTheme="majorHAnsi" w:cstheme="majorHAnsi"/>
          <w:bCs/>
          <w:sz w:val="24"/>
          <w:szCs w:val="24"/>
        </w:rPr>
        <w:t>Metodické</w:t>
      </w:r>
      <w:r w:rsidR="008723A8">
        <w:rPr>
          <w:rFonts w:asciiTheme="majorHAnsi" w:hAnsiTheme="majorHAnsi" w:cstheme="majorHAnsi"/>
          <w:bCs/>
          <w:sz w:val="24"/>
          <w:szCs w:val="24"/>
        </w:rPr>
        <w:t>ho</w:t>
      </w:r>
      <w:r w:rsidR="008723A8" w:rsidRPr="008723A8">
        <w:rPr>
          <w:rFonts w:asciiTheme="majorHAnsi" w:hAnsiTheme="majorHAnsi" w:cstheme="majorHAnsi"/>
          <w:bCs/>
          <w:sz w:val="24"/>
          <w:szCs w:val="24"/>
        </w:rPr>
        <w:t xml:space="preserve"> centr</w:t>
      </w:r>
      <w:r w:rsidR="008723A8">
        <w:rPr>
          <w:rFonts w:asciiTheme="majorHAnsi" w:hAnsiTheme="majorHAnsi" w:cstheme="majorHAnsi"/>
          <w:bCs/>
          <w:sz w:val="24"/>
          <w:szCs w:val="24"/>
        </w:rPr>
        <w:t>a</w:t>
      </w:r>
      <w:r w:rsidR="008723A8" w:rsidRPr="008723A8">
        <w:rPr>
          <w:rFonts w:asciiTheme="majorHAnsi" w:hAnsiTheme="majorHAnsi" w:cstheme="majorHAnsi"/>
          <w:bCs/>
          <w:sz w:val="24"/>
          <w:szCs w:val="24"/>
        </w:rPr>
        <w:t xml:space="preserve"> odstraňování bariér SONS ČR</w:t>
      </w:r>
      <w:r w:rsidR="00B051E9">
        <w:rPr>
          <w:rFonts w:asciiTheme="majorHAnsi" w:hAnsiTheme="majorHAnsi" w:cstheme="majorHAnsi"/>
          <w:bCs/>
          <w:sz w:val="24"/>
          <w:szCs w:val="24"/>
        </w:rPr>
        <w:t>.</w:t>
      </w:r>
      <w:r w:rsidR="008723A8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051E9">
        <w:rPr>
          <w:rFonts w:asciiTheme="majorHAnsi" w:hAnsiTheme="majorHAnsi" w:cstheme="majorHAnsi"/>
          <w:bCs/>
          <w:sz w:val="24"/>
          <w:szCs w:val="24"/>
        </w:rPr>
        <w:t>Z</w:t>
      </w:r>
      <w:r w:rsidR="008723A8">
        <w:rPr>
          <w:rFonts w:asciiTheme="majorHAnsi" w:hAnsiTheme="majorHAnsi" w:cstheme="majorHAnsi"/>
          <w:bCs/>
          <w:sz w:val="24"/>
          <w:szCs w:val="24"/>
        </w:rPr>
        <w:t> hlediska haptického zpřístupňování center měst dává za příklad Varšavu, jež má na přístupových pěších zónách umístěné modely veřejných prostor i vybraných budov.</w:t>
      </w:r>
      <w:r w:rsidR="00415747">
        <w:rPr>
          <w:rFonts w:asciiTheme="majorHAnsi" w:hAnsiTheme="majorHAnsi" w:cstheme="majorHAnsi"/>
          <w:bCs/>
          <w:sz w:val="24"/>
          <w:szCs w:val="24"/>
        </w:rPr>
        <w:t xml:space="preserve"> </w:t>
      </w:r>
      <w:r w:rsidR="00B051E9">
        <w:rPr>
          <w:rFonts w:asciiTheme="majorHAnsi" w:hAnsiTheme="majorHAnsi" w:cstheme="majorHAnsi"/>
          <w:bCs/>
          <w:sz w:val="24"/>
          <w:szCs w:val="24"/>
        </w:rPr>
        <w:t xml:space="preserve">V rámci </w:t>
      </w:r>
      <w:r w:rsidR="00415747">
        <w:rPr>
          <w:rFonts w:asciiTheme="majorHAnsi" w:hAnsiTheme="majorHAnsi" w:cstheme="majorHAnsi"/>
          <w:bCs/>
          <w:sz w:val="24"/>
          <w:szCs w:val="24"/>
        </w:rPr>
        <w:t>Česka pak vyzdvihuje Olomouc.</w:t>
      </w:r>
    </w:p>
    <w:p w14:paraId="42BA177B" w14:textId="77777777" w:rsidR="008723A8" w:rsidRDefault="008723A8" w:rsidP="0081424B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0C2527C2" w14:textId="77777777" w:rsidR="008723A8" w:rsidRDefault="008723A8" w:rsidP="0081424B">
      <w:pPr>
        <w:jc w:val="both"/>
        <w:rPr>
          <w:rFonts w:asciiTheme="majorHAnsi" w:hAnsiTheme="majorHAnsi" w:cstheme="majorHAnsi"/>
          <w:bCs/>
          <w:sz w:val="24"/>
          <w:szCs w:val="24"/>
        </w:rPr>
      </w:pPr>
    </w:p>
    <w:p w14:paraId="7F8F0C2A" w14:textId="7823B008" w:rsidR="00C63C53" w:rsidRPr="00576B06" w:rsidRDefault="0081424B" w:rsidP="0081424B">
      <w:pPr>
        <w:jc w:val="both"/>
        <w:rPr>
          <w:sz w:val="24"/>
          <w:szCs w:val="24"/>
        </w:rPr>
      </w:pPr>
      <w:r w:rsidRPr="00576B06">
        <w:rPr>
          <w:sz w:val="24"/>
          <w:szCs w:val="24"/>
        </w:rPr>
        <w:t>Pro více informací kontaktujte:</w:t>
      </w:r>
    </w:p>
    <w:p w14:paraId="74CD44CC" w14:textId="77777777" w:rsidR="007D08D3" w:rsidRPr="00576B06" w:rsidRDefault="007D08D3">
      <w:pPr>
        <w:jc w:val="both"/>
        <w:rPr>
          <w:sz w:val="24"/>
          <w:szCs w:val="24"/>
        </w:rPr>
      </w:pPr>
    </w:p>
    <w:p w14:paraId="070A3933" w14:textId="317F1ECC" w:rsidR="00C63C53" w:rsidRPr="00576B06" w:rsidRDefault="0081424B">
      <w:pPr>
        <w:jc w:val="both"/>
      </w:pPr>
      <w:r w:rsidRPr="00576B06">
        <w:rPr>
          <w:sz w:val="24"/>
          <w:szCs w:val="24"/>
        </w:rPr>
        <w:t>Ing. Markéta Kohoutová</w:t>
      </w:r>
    </w:p>
    <w:p w14:paraId="2E410CA1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vedoucí Tiskového oddělení ČKAIT</w:t>
      </w:r>
    </w:p>
    <w:p w14:paraId="108E51AF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 xml:space="preserve">Tel: 227 090 227, 773 222 338, </w:t>
      </w:r>
      <w:hyperlink r:id="rId8">
        <w:r w:rsidRPr="00576B06">
          <w:rPr>
            <w:sz w:val="24"/>
            <w:szCs w:val="24"/>
            <w:u w:val="single"/>
          </w:rPr>
          <w:t>zpravy@ckait.cz</w:t>
        </w:r>
      </w:hyperlink>
      <w:r w:rsidRPr="00576B06">
        <w:rPr>
          <w:sz w:val="24"/>
          <w:szCs w:val="24"/>
          <w:u w:val="single"/>
        </w:rPr>
        <w:t>, mkohoutova@ckait.cz</w:t>
      </w:r>
    </w:p>
    <w:p w14:paraId="3EE06E35" w14:textId="77777777" w:rsidR="00C63C53" w:rsidRPr="00576B06" w:rsidRDefault="00C63C53">
      <w:pPr>
        <w:jc w:val="both"/>
        <w:rPr>
          <w:sz w:val="24"/>
          <w:szCs w:val="24"/>
        </w:rPr>
      </w:pPr>
    </w:p>
    <w:p w14:paraId="42F0B39B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Jiří Hlinka – Community, s. r. o.</w:t>
      </w:r>
    </w:p>
    <w:p w14:paraId="27271EAC" w14:textId="77777777" w:rsidR="00C63C53" w:rsidRPr="00576B06" w:rsidRDefault="0081424B">
      <w:pPr>
        <w:jc w:val="both"/>
      </w:pPr>
      <w:r w:rsidRPr="00576B06">
        <w:rPr>
          <w:sz w:val="24"/>
          <w:szCs w:val="24"/>
        </w:rPr>
        <w:t>Externí komunikace</w:t>
      </w:r>
    </w:p>
    <w:p w14:paraId="22D06C66" w14:textId="38ED845F" w:rsidR="00C63C53" w:rsidRPr="00576B06" w:rsidRDefault="0081424B">
      <w:pPr>
        <w:jc w:val="both"/>
        <w:rPr>
          <w:u w:val="single"/>
        </w:rPr>
      </w:pPr>
      <w:r w:rsidRPr="00576B06">
        <w:rPr>
          <w:sz w:val="24"/>
          <w:szCs w:val="24"/>
        </w:rPr>
        <w:t>Tel: 602 226 913,</w:t>
      </w:r>
      <w:r w:rsidRPr="00B051E9">
        <w:rPr>
          <w:sz w:val="24"/>
          <w:szCs w:val="24"/>
        </w:rPr>
        <w:t xml:space="preserve"> </w:t>
      </w:r>
      <w:hyperlink r:id="rId9" w:history="1">
        <w:r w:rsidR="00A73D6C" w:rsidRPr="0010585E">
          <w:rPr>
            <w:rStyle w:val="Hypertextovodkaz"/>
            <w:color w:val="auto"/>
            <w:sz w:val="24"/>
            <w:szCs w:val="24"/>
          </w:rPr>
          <w:t>jhlinka@ckait.cz</w:t>
        </w:r>
      </w:hyperlink>
    </w:p>
    <w:p w14:paraId="607DF96A" w14:textId="0AFBF5F9" w:rsidR="00A73D6C" w:rsidRPr="00576B06" w:rsidRDefault="00A73D6C">
      <w:pPr>
        <w:jc w:val="both"/>
        <w:rPr>
          <w:u w:val="single"/>
        </w:rPr>
      </w:pPr>
    </w:p>
    <w:bookmarkStart w:id="1" w:name="_30j0zll" w:colFirst="0" w:colLast="0"/>
    <w:bookmarkEnd w:id="1"/>
    <w:p w14:paraId="670F911A" w14:textId="61D9BD0A" w:rsidR="00A04915" w:rsidRPr="00576B06" w:rsidRDefault="0081424B" w:rsidP="003A60E1">
      <w:pPr>
        <w:spacing w:before="120"/>
        <w:jc w:val="both"/>
      </w:pPr>
      <w:r w:rsidRPr="00A32AD1">
        <w:rPr>
          <w:b/>
          <w:bCs/>
          <w:sz w:val="20"/>
          <w:szCs w:val="20"/>
        </w:rPr>
        <w:fldChar w:fldCharType="begin"/>
      </w:r>
      <w:r w:rsidRPr="00A32AD1">
        <w:rPr>
          <w:b/>
          <w:bCs/>
          <w:sz w:val="20"/>
          <w:szCs w:val="20"/>
        </w:rPr>
        <w:instrText>HYPERLINK "http://www.ckait.cz/" \h</w:instrText>
      </w:r>
      <w:r w:rsidRPr="00A32AD1">
        <w:rPr>
          <w:b/>
          <w:bCs/>
          <w:sz w:val="20"/>
          <w:szCs w:val="20"/>
        </w:rPr>
      </w:r>
      <w:r w:rsidRPr="00A32AD1">
        <w:rPr>
          <w:b/>
          <w:bCs/>
          <w:sz w:val="20"/>
          <w:szCs w:val="20"/>
        </w:rPr>
        <w:fldChar w:fldCharType="separate"/>
      </w:r>
      <w:r w:rsidRPr="00A32AD1">
        <w:rPr>
          <w:b/>
          <w:bCs/>
          <w:sz w:val="20"/>
          <w:szCs w:val="20"/>
          <w:u w:val="single"/>
        </w:rPr>
        <w:t>www.ckait.cz</w:t>
      </w:r>
      <w:r w:rsidRPr="00A32AD1">
        <w:rPr>
          <w:b/>
          <w:bCs/>
          <w:sz w:val="20"/>
          <w:szCs w:val="20"/>
          <w:u w:val="single"/>
        </w:rPr>
        <w:fldChar w:fldCharType="end"/>
      </w:r>
      <w:r w:rsidRPr="00A32AD1">
        <w:rPr>
          <w:sz w:val="20"/>
          <w:szCs w:val="20"/>
        </w:rPr>
        <w:t xml:space="preserve"> </w:t>
      </w:r>
      <w:r w:rsidR="004F13DF" w:rsidRPr="00A32AD1">
        <w:rPr>
          <w:b/>
          <w:bCs/>
          <w:sz w:val="20"/>
          <w:szCs w:val="20"/>
        </w:rPr>
        <w:t>–</w:t>
      </w:r>
      <w:r w:rsidR="004F13DF" w:rsidRPr="00A32AD1">
        <w:rPr>
          <w:sz w:val="20"/>
          <w:szCs w:val="20"/>
        </w:rPr>
        <w:t xml:space="preserve"> </w:t>
      </w:r>
      <w:r w:rsidRPr="00576B06">
        <w:rPr>
          <w:b/>
          <w:sz w:val="20"/>
          <w:szCs w:val="20"/>
        </w:rPr>
        <w:t xml:space="preserve">Česká komora autorizovaných inženýrů a techniků činných ve výstavbě </w:t>
      </w:r>
      <w:r w:rsidRPr="00A32AD1">
        <w:rPr>
          <w:b/>
          <w:bCs/>
          <w:sz w:val="20"/>
          <w:szCs w:val="20"/>
        </w:rPr>
        <w:t>(ČKAIT)</w:t>
      </w:r>
      <w:r w:rsidRPr="00576B06">
        <w:rPr>
          <w:sz w:val="20"/>
          <w:szCs w:val="20"/>
        </w:rPr>
        <w:t xml:space="preserve"> sdružuje jako řádné členy autorizované inženýry a autorizované techniky. Do působnosti Komory náleží zejména péče o stavební kulturu a utváření prostředí; udělování autorizace; vedení veřejně přístupné databáze autorizovaných osob. ČKAIT je veřejnoprávní stavovská organizace, která vznikla v roce 1992 na základě autorizačního zákona č. 360/1992 Sb., jako samosprávná profesní organizace s přeneseným výkonem působnosti státní správy. Členskou základnu Komory dnes tvoří více než 32 tisíc autorizovaných inženýrů a techniků, jimž byla udělena autorizace na základě úspěšného složení předepsané zkoušky odborné způsobilosti. Zákonem č. 360/1992 Sb., o výkonu </w:t>
      </w:r>
      <w:r w:rsidRPr="00576B06">
        <w:rPr>
          <w:sz w:val="20"/>
          <w:szCs w:val="20"/>
        </w:rPr>
        <w:lastRenderedPageBreak/>
        <w:t>povolání autorizovaných architektů a autorizovaných inženýrů a techniků činných ve výstavbě, došlo ve vybraných činnostech ve výstavbě k přenesení odborné odpovědnosti na fyzické osoby: autorizované architekty, inženýry, techniky a stavitele. Sídlo Komory je v Praze. ČKAIT navazuje na stavovskou organizaci, která byla zřízena před více než sto lety (1913) pod názvem Svaz českých úředně autorizovaných civilních inženýrů v Království českém.</w:t>
      </w:r>
    </w:p>
    <w:p w14:paraId="6A7B2CDF" w14:textId="5B3E8DED" w:rsidR="00C63C53" w:rsidRDefault="0081424B">
      <w:pPr>
        <w:jc w:val="both"/>
        <w:rPr>
          <w:color w:val="000000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4040D637" wp14:editId="1266E0E9">
            <wp:simplePos x="0" y="0"/>
            <wp:positionH relativeFrom="column">
              <wp:posOffset>8890</wp:posOffset>
            </wp:positionH>
            <wp:positionV relativeFrom="paragraph">
              <wp:posOffset>5715</wp:posOffset>
            </wp:positionV>
            <wp:extent cx="600075" cy="14605"/>
            <wp:effectExtent l="0" t="0" r="0" b="0"/>
            <wp:wrapNone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146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C63C53">
      <w:pgSz w:w="11906" w:h="16838"/>
      <w:pgMar w:top="1417" w:right="1417" w:bottom="1417" w:left="1417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8D5A84"/>
    <w:multiLevelType w:val="hybridMultilevel"/>
    <w:tmpl w:val="144040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FA7DBB"/>
    <w:multiLevelType w:val="multilevel"/>
    <w:tmpl w:val="8CDC5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780989"/>
    <w:multiLevelType w:val="multilevel"/>
    <w:tmpl w:val="0F80DFC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517F5D"/>
    <w:multiLevelType w:val="multilevel"/>
    <w:tmpl w:val="CE86A9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C131267"/>
    <w:multiLevelType w:val="hybridMultilevel"/>
    <w:tmpl w:val="69D0D1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67535B"/>
    <w:multiLevelType w:val="hybridMultilevel"/>
    <w:tmpl w:val="3DCC3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F504B2"/>
    <w:multiLevelType w:val="hybridMultilevel"/>
    <w:tmpl w:val="C27CA37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3C39FA"/>
    <w:multiLevelType w:val="multilevel"/>
    <w:tmpl w:val="F10A96D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BD234DF"/>
    <w:multiLevelType w:val="hybridMultilevel"/>
    <w:tmpl w:val="4824FAB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F5319E"/>
    <w:multiLevelType w:val="hybridMultilevel"/>
    <w:tmpl w:val="8BE6592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2402680">
    <w:abstractNumId w:val="7"/>
  </w:num>
  <w:num w:numId="2" w16cid:durableId="1281648750">
    <w:abstractNumId w:val="1"/>
  </w:num>
  <w:num w:numId="3" w16cid:durableId="1288505747">
    <w:abstractNumId w:val="3"/>
  </w:num>
  <w:num w:numId="4" w16cid:durableId="1564214779">
    <w:abstractNumId w:val="2"/>
  </w:num>
  <w:num w:numId="5" w16cid:durableId="1901476539">
    <w:abstractNumId w:val="0"/>
  </w:num>
  <w:num w:numId="6" w16cid:durableId="431169025">
    <w:abstractNumId w:val="6"/>
  </w:num>
  <w:num w:numId="7" w16cid:durableId="1910848058">
    <w:abstractNumId w:val="9"/>
  </w:num>
  <w:num w:numId="8" w16cid:durableId="431367024">
    <w:abstractNumId w:val="4"/>
  </w:num>
  <w:num w:numId="9" w16cid:durableId="1868522396">
    <w:abstractNumId w:val="5"/>
  </w:num>
  <w:num w:numId="10" w16cid:durableId="186571052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3C53"/>
    <w:rsid w:val="00000963"/>
    <w:rsid w:val="0000312D"/>
    <w:rsid w:val="0000461D"/>
    <w:rsid w:val="0000524A"/>
    <w:rsid w:val="00013289"/>
    <w:rsid w:val="000320E5"/>
    <w:rsid w:val="00033181"/>
    <w:rsid w:val="0004134C"/>
    <w:rsid w:val="0004414C"/>
    <w:rsid w:val="0005460A"/>
    <w:rsid w:val="000557E8"/>
    <w:rsid w:val="00057E41"/>
    <w:rsid w:val="00060E07"/>
    <w:rsid w:val="00067C88"/>
    <w:rsid w:val="000927B2"/>
    <w:rsid w:val="000A3453"/>
    <w:rsid w:val="000A5C74"/>
    <w:rsid w:val="000B1BDE"/>
    <w:rsid w:val="000D0EB4"/>
    <w:rsid w:val="000D352A"/>
    <w:rsid w:val="0010585E"/>
    <w:rsid w:val="001141C8"/>
    <w:rsid w:val="001345C3"/>
    <w:rsid w:val="0019572D"/>
    <w:rsid w:val="001A3630"/>
    <w:rsid w:val="001A3A73"/>
    <w:rsid w:val="001C1171"/>
    <w:rsid w:val="001C515C"/>
    <w:rsid w:val="001D1E3D"/>
    <w:rsid w:val="001D6625"/>
    <w:rsid w:val="001E421D"/>
    <w:rsid w:val="002018BF"/>
    <w:rsid w:val="002164B4"/>
    <w:rsid w:val="00216710"/>
    <w:rsid w:val="00226B35"/>
    <w:rsid w:val="00282215"/>
    <w:rsid w:val="002C18D0"/>
    <w:rsid w:val="002C3AFD"/>
    <w:rsid w:val="002C5952"/>
    <w:rsid w:val="002E4B3B"/>
    <w:rsid w:val="002E4BAD"/>
    <w:rsid w:val="00345774"/>
    <w:rsid w:val="003507A5"/>
    <w:rsid w:val="0035791D"/>
    <w:rsid w:val="003703C7"/>
    <w:rsid w:val="00371D10"/>
    <w:rsid w:val="003951C2"/>
    <w:rsid w:val="003A60E1"/>
    <w:rsid w:val="003B197B"/>
    <w:rsid w:val="003B6C54"/>
    <w:rsid w:val="003C4614"/>
    <w:rsid w:val="003D0194"/>
    <w:rsid w:val="003F1E27"/>
    <w:rsid w:val="00415747"/>
    <w:rsid w:val="00420BE7"/>
    <w:rsid w:val="0043054E"/>
    <w:rsid w:val="004361C3"/>
    <w:rsid w:val="004403DD"/>
    <w:rsid w:val="00443838"/>
    <w:rsid w:val="004523BD"/>
    <w:rsid w:val="00453DFF"/>
    <w:rsid w:val="00455B27"/>
    <w:rsid w:val="00472EBD"/>
    <w:rsid w:val="00486A1E"/>
    <w:rsid w:val="004908A7"/>
    <w:rsid w:val="00494F56"/>
    <w:rsid w:val="004B1726"/>
    <w:rsid w:val="004C27FC"/>
    <w:rsid w:val="004D26F3"/>
    <w:rsid w:val="004D2E25"/>
    <w:rsid w:val="004D76E9"/>
    <w:rsid w:val="004F13DF"/>
    <w:rsid w:val="00521AFE"/>
    <w:rsid w:val="005469A5"/>
    <w:rsid w:val="00547C26"/>
    <w:rsid w:val="00556DF5"/>
    <w:rsid w:val="00561E92"/>
    <w:rsid w:val="00562A25"/>
    <w:rsid w:val="0057531A"/>
    <w:rsid w:val="00576B06"/>
    <w:rsid w:val="00591E82"/>
    <w:rsid w:val="005A0C4B"/>
    <w:rsid w:val="005B7C22"/>
    <w:rsid w:val="005C14BE"/>
    <w:rsid w:val="005D176D"/>
    <w:rsid w:val="005D38C0"/>
    <w:rsid w:val="005E429F"/>
    <w:rsid w:val="005E6953"/>
    <w:rsid w:val="0060485A"/>
    <w:rsid w:val="0061577E"/>
    <w:rsid w:val="006272E6"/>
    <w:rsid w:val="0063656B"/>
    <w:rsid w:val="006446F9"/>
    <w:rsid w:val="00666FC6"/>
    <w:rsid w:val="00673DC8"/>
    <w:rsid w:val="00697D26"/>
    <w:rsid w:val="006A55BE"/>
    <w:rsid w:val="006B5DFD"/>
    <w:rsid w:val="006C7BB0"/>
    <w:rsid w:val="006D0055"/>
    <w:rsid w:val="006D2F48"/>
    <w:rsid w:val="00704117"/>
    <w:rsid w:val="0070462A"/>
    <w:rsid w:val="00722923"/>
    <w:rsid w:val="00724ADE"/>
    <w:rsid w:val="00754799"/>
    <w:rsid w:val="00763E3D"/>
    <w:rsid w:val="00771F22"/>
    <w:rsid w:val="007917C0"/>
    <w:rsid w:val="007A3C94"/>
    <w:rsid w:val="007B496C"/>
    <w:rsid w:val="007D0104"/>
    <w:rsid w:val="007D08D3"/>
    <w:rsid w:val="007E0F46"/>
    <w:rsid w:val="007F738F"/>
    <w:rsid w:val="008033DA"/>
    <w:rsid w:val="0081424B"/>
    <w:rsid w:val="00831E96"/>
    <w:rsid w:val="00833603"/>
    <w:rsid w:val="00833F9C"/>
    <w:rsid w:val="008458BB"/>
    <w:rsid w:val="00866516"/>
    <w:rsid w:val="008723A8"/>
    <w:rsid w:val="0088192C"/>
    <w:rsid w:val="008833A2"/>
    <w:rsid w:val="008B11D2"/>
    <w:rsid w:val="008B26CA"/>
    <w:rsid w:val="008D3FC7"/>
    <w:rsid w:val="008E5729"/>
    <w:rsid w:val="009017BA"/>
    <w:rsid w:val="0090658B"/>
    <w:rsid w:val="0092410A"/>
    <w:rsid w:val="0093085B"/>
    <w:rsid w:val="009422EE"/>
    <w:rsid w:val="00951BE8"/>
    <w:rsid w:val="0095605E"/>
    <w:rsid w:val="00964BAB"/>
    <w:rsid w:val="00977BB8"/>
    <w:rsid w:val="009924E5"/>
    <w:rsid w:val="00993F8F"/>
    <w:rsid w:val="009C55AA"/>
    <w:rsid w:val="009C68D2"/>
    <w:rsid w:val="009E05A4"/>
    <w:rsid w:val="009E52DB"/>
    <w:rsid w:val="009F4364"/>
    <w:rsid w:val="00A0461C"/>
    <w:rsid w:val="00A04915"/>
    <w:rsid w:val="00A22441"/>
    <w:rsid w:val="00A32AD1"/>
    <w:rsid w:val="00A36077"/>
    <w:rsid w:val="00A37649"/>
    <w:rsid w:val="00A73D6C"/>
    <w:rsid w:val="00A900DE"/>
    <w:rsid w:val="00A959D4"/>
    <w:rsid w:val="00AA1F63"/>
    <w:rsid w:val="00AA5FBB"/>
    <w:rsid w:val="00AB0F1A"/>
    <w:rsid w:val="00AC3BAA"/>
    <w:rsid w:val="00AC5E55"/>
    <w:rsid w:val="00AC6E3D"/>
    <w:rsid w:val="00AF157F"/>
    <w:rsid w:val="00B051E9"/>
    <w:rsid w:val="00B133D7"/>
    <w:rsid w:val="00B1531F"/>
    <w:rsid w:val="00B31A1F"/>
    <w:rsid w:val="00B53C5C"/>
    <w:rsid w:val="00B56CC2"/>
    <w:rsid w:val="00B661EC"/>
    <w:rsid w:val="00B671BB"/>
    <w:rsid w:val="00B80712"/>
    <w:rsid w:val="00BA4F60"/>
    <w:rsid w:val="00C21AFD"/>
    <w:rsid w:val="00C227E0"/>
    <w:rsid w:val="00C3013C"/>
    <w:rsid w:val="00C547A2"/>
    <w:rsid w:val="00C54E14"/>
    <w:rsid w:val="00C63C53"/>
    <w:rsid w:val="00C7625C"/>
    <w:rsid w:val="00C7759D"/>
    <w:rsid w:val="00C77CF8"/>
    <w:rsid w:val="00C81312"/>
    <w:rsid w:val="00C83146"/>
    <w:rsid w:val="00C84D90"/>
    <w:rsid w:val="00C8561B"/>
    <w:rsid w:val="00C937BB"/>
    <w:rsid w:val="00CA316E"/>
    <w:rsid w:val="00CA48CE"/>
    <w:rsid w:val="00CE0234"/>
    <w:rsid w:val="00CE134E"/>
    <w:rsid w:val="00CF7AC5"/>
    <w:rsid w:val="00D01EAA"/>
    <w:rsid w:val="00D42FFA"/>
    <w:rsid w:val="00D434E8"/>
    <w:rsid w:val="00D53026"/>
    <w:rsid w:val="00D733A8"/>
    <w:rsid w:val="00D74743"/>
    <w:rsid w:val="00D97FC6"/>
    <w:rsid w:val="00DC0592"/>
    <w:rsid w:val="00DC1B95"/>
    <w:rsid w:val="00DC5248"/>
    <w:rsid w:val="00DF183A"/>
    <w:rsid w:val="00E20A7E"/>
    <w:rsid w:val="00E4495E"/>
    <w:rsid w:val="00E46DF6"/>
    <w:rsid w:val="00E50D14"/>
    <w:rsid w:val="00E65DF0"/>
    <w:rsid w:val="00E85DDF"/>
    <w:rsid w:val="00EA1AB8"/>
    <w:rsid w:val="00EC2B16"/>
    <w:rsid w:val="00ED536D"/>
    <w:rsid w:val="00F0288B"/>
    <w:rsid w:val="00F0376D"/>
    <w:rsid w:val="00F0411C"/>
    <w:rsid w:val="00F23DEC"/>
    <w:rsid w:val="00F5384C"/>
    <w:rsid w:val="00F608C9"/>
    <w:rsid w:val="00F66BAB"/>
    <w:rsid w:val="00F80C71"/>
    <w:rsid w:val="00F845E1"/>
    <w:rsid w:val="00F910D8"/>
    <w:rsid w:val="00F92AEB"/>
    <w:rsid w:val="00FA3763"/>
    <w:rsid w:val="00FA41B4"/>
    <w:rsid w:val="00FA689A"/>
    <w:rsid w:val="00FB6938"/>
    <w:rsid w:val="00FC12B0"/>
    <w:rsid w:val="00FC7A50"/>
    <w:rsid w:val="00FC7CD2"/>
    <w:rsid w:val="00FE52B5"/>
    <w:rsid w:val="00FF0CB0"/>
    <w:rsid w:val="00FF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1B094"/>
  <w15:docId w15:val="{92D49973-8F42-463C-BA77-0FE547A03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40"/>
      <w:outlineLvl w:val="1"/>
    </w:pPr>
    <w:rPr>
      <w:color w:val="2F5496"/>
      <w:sz w:val="26"/>
      <w:szCs w:val="2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outlineLvl w:val="2"/>
    </w:pPr>
    <w:rPr>
      <w:rFonts w:ascii="Times New Roman" w:eastAsia="Times New Roman" w:hAnsi="Times New Roman" w:cs="Times New Roman"/>
      <w:b/>
      <w:sz w:val="27"/>
      <w:szCs w:val="27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C7625C"/>
  </w:style>
  <w:style w:type="character" w:styleId="Odkaznakoment">
    <w:name w:val="annotation reference"/>
    <w:basedOn w:val="Standardnpsmoodstavce"/>
    <w:uiPriority w:val="99"/>
    <w:semiHidden/>
    <w:unhideWhenUsed/>
    <w:rsid w:val="00C762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7625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7625C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762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7625C"/>
    <w:rPr>
      <w:b/>
      <w:bC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A73D6C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A73D6C"/>
    <w:rPr>
      <w:color w:val="605E5C"/>
      <w:shd w:val="clear" w:color="auto" w:fill="E1DFDD"/>
    </w:rPr>
  </w:style>
  <w:style w:type="paragraph" w:customStyle="1" w:styleId="Jmno">
    <w:name w:val="Jméno"/>
    <w:basedOn w:val="Normln"/>
    <w:next w:val="Normln"/>
    <w:rsid w:val="002C5952"/>
    <w:pPr>
      <w:pBdr>
        <w:bottom w:val="single" w:sz="6" w:space="4" w:color="auto"/>
      </w:pBdr>
      <w:spacing w:after="440" w:line="240" w:lineRule="atLeast"/>
    </w:pPr>
    <w:rPr>
      <w:rFonts w:ascii="Arial Black" w:eastAsia="Times New Roman" w:hAnsi="Arial Black" w:cs="Times New Roman"/>
      <w:spacing w:val="-35"/>
      <w:sz w:val="54"/>
      <w:szCs w:val="20"/>
    </w:rPr>
  </w:style>
  <w:style w:type="paragraph" w:styleId="Normlnweb">
    <w:name w:val="Normal (Web)"/>
    <w:basedOn w:val="Normln"/>
    <w:uiPriority w:val="99"/>
    <w:unhideWhenUsed/>
    <w:rsid w:val="0028221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Zdraznn">
    <w:name w:val="Emphasis"/>
    <w:basedOn w:val="Standardnpsmoodstavce"/>
    <w:uiPriority w:val="20"/>
    <w:qFormat/>
    <w:rsid w:val="008B11D2"/>
    <w:rPr>
      <w:i/>
      <w:iCs/>
    </w:rPr>
  </w:style>
  <w:style w:type="character" w:customStyle="1" w:styleId="atm-text-decorator">
    <w:name w:val="atm-text-decorator"/>
    <w:basedOn w:val="Standardnpsmoodstavce"/>
    <w:rsid w:val="00724ADE"/>
  </w:style>
  <w:style w:type="character" w:customStyle="1" w:styleId="gmaildefault">
    <w:name w:val="gmail_default"/>
    <w:basedOn w:val="Standardnpsmoodstavce"/>
    <w:rsid w:val="00AB0F1A"/>
  </w:style>
  <w:style w:type="paragraph" w:styleId="Odstavecseseznamem">
    <w:name w:val="List Paragraph"/>
    <w:basedOn w:val="Normln"/>
    <w:uiPriority w:val="34"/>
    <w:qFormat/>
    <w:rsid w:val="00C77CF8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cf01">
    <w:name w:val="cf01"/>
    <w:basedOn w:val="Standardnpsmoodstavce"/>
    <w:rsid w:val="00C77CF8"/>
    <w:rPr>
      <w:rFonts w:ascii="Segoe UI" w:hAnsi="Segoe UI" w:cs="Segoe UI" w:hint="default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5D176D"/>
    <w:rPr>
      <w:rFonts w:ascii="Georgia" w:eastAsiaTheme="minorHAnsi" w:hAnsi="Georgia" w:cstheme="minorBidi"/>
      <w:sz w:val="20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rsid w:val="005D176D"/>
    <w:rPr>
      <w:rFonts w:ascii="Georgia" w:eastAsiaTheme="minorHAnsi" w:hAnsi="Georgia" w:cstheme="minorBidi"/>
      <w:sz w:val="20"/>
      <w:szCs w:val="2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0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0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3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717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265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0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4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pravy@ckait.cz" TargetMode="External"/><Relationship Id="rId3" Type="http://schemas.openxmlformats.org/officeDocument/2006/relationships/styles" Target="styles.xml"/><Relationship Id="rId7" Type="http://schemas.openxmlformats.org/officeDocument/2006/relationships/hyperlink" Target="https://zpravy.ckait.cz/autor/renata-zdarilova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jhlinka@ckai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5E87F4-E3C6-4D4E-9724-240271003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892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Dominika</dc:creator>
  <cp:lastModifiedBy>jirka</cp:lastModifiedBy>
  <cp:revision>6</cp:revision>
  <dcterms:created xsi:type="dcterms:W3CDTF">2023-07-17T16:33:00Z</dcterms:created>
  <dcterms:modified xsi:type="dcterms:W3CDTF">2023-08-01T10:47:00Z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Integrity">
    <vt:lpwstr>native</vt:lpwstr>
  </property>
  <property fmtid="{D5CDD505-2E9C-101B-9397-08002B2CF9AE}" pid="3" name="SavedOnce">
    <vt:lpwstr>true</vt:lpwstr>
  </property>
</Properties>
</file>