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BC77" w14:textId="77777777" w:rsidR="00D71A4F" w:rsidRPr="00D71A4F" w:rsidRDefault="00D71A4F" w:rsidP="00D71A4F">
      <w:pPr>
        <w:jc w:val="center"/>
      </w:pPr>
      <w:r w:rsidRPr="00D71A4F">
        <w:rPr>
          <w:b/>
          <w:bCs/>
        </w:rPr>
        <w:t>ČÁST DEVÁTÁ</w:t>
      </w:r>
    </w:p>
    <w:p w14:paraId="2A1CFA19" w14:textId="77777777" w:rsidR="00D71A4F" w:rsidRPr="00D71A4F" w:rsidRDefault="00D71A4F" w:rsidP="00D71A4F">
      <w:pPr>
        <w:jc w:val="center"/>
      </w:pPr>
      <w:r w:rsidRPr="00D71A4F">
        <w:rPr>
          <w:b/>
          <w:bCs/>
        </w:rPr>
        <w:t>Změna </w:t>
      </w:r>
      <w:hyperlink r:id="rId4" w:history="1">
        <w:r w:rsidRPr="00D71A4F">
          <w:rPr>
            <w:rStyle w:val="Hypertextovodkaz"/>
            <w:b/>
            <w:bCs/>
          </w:rPr>
          <w:t>stavebního zákona</w:t>
        </w:r>
      </w:hyperlink>
    </w:p>
    <w:p w14:paraId="34B354E5" w14:textId="77777777" w:rsidR="00D71A4F" w:rsidRPr="00D71A4F" w:rsidRDefault="00D71A4F" w:rsidP="00D71A4F">
      <w:pPr>
        <w:jc w:val="center"/>
      </w:pPr>
      <w:r w:rsidRPr="00D71A4F">
        <w:rPr>
          <w:b/>
          <w:bCs/>
        </w:rPr>
        <w:t>Čl. XI</w:t>
      </w:r>
    </w:p>
    <w:p w14:paraId="5ECC976D" w14:textId="77777777" w:rsidR="00D71A4F" w:rsidRPr="00D71A4F" w:rsidRDefault="00D71A4F" w:rsidP="00D71A4F">
      <w:r w:rsidRPr="00D71A4F">
        <w:t>V </w:t>
      </w:r>
      <w:hyperlink r:id="rId5" w:anchor="L4114" w:history="1">
        <w:r w:rsidRPr="00D71A4F">
          <w:rPr>
            <w:rStyle w:val="Hypertextovodkaz"/>
          </w:rPr>
          <w:t>§ 34a</w:t>
        </w:r>
      </w:hyperlink>
      <w:r w:rsidRPr="00D71A4F">
        <w:t> odst. 2 zákona č. 283/2021 Sb., </w:t>
      </w:r>
      <w:hyperlink r:id="rId6" w:history="1">
        <w:r w:rsidRPr="00D71A4F">
          <w:rPr>
            <w:rStyle w:val="Hypertextovodkaz"/>
          </w:rPr>
          <w:t>stavební zákon</w:t>
        </w:r>
      </w:hyperlink>
      <w:r w:rsidRPr="00D71A4F">
        <w:t>, ve znění zákona č. </w:t>
      </w:r>
      <w:hyperlink r:id="rId7" w:history="1">
        <w:r w:rsidRPr="00D71A4F">
          <w:rPr>
            <w:rStyle w:val="Hypertextovodkaz"/>
          </w:rPr>
          <w:t>283/2021 Sb.</w:t>
        </w:r>
      </w:hyperlink>
      <w:r w:rsidRPr="00D71A4F">
        <w:t>, zákona č. </w:t>
      </w:r>
      <w:hyperlink r:id="rId8" w:history="1">
        <w:r w:rsidRPr="00D71A4F">
          <w:rPr>
            <w:rStyle w:val="Hypertextovodkaz"/>
          </w:rPr>
          <w:t>152/2023 Sb.</w:t>
        </w:r>
      </w:hyperlink>
      <w:r w:rsidRPr="00D71A4F">
        <w:t>, zákona č. </w:t>
      </w:r>
      <w:hyperlink r:id="rId9" w:history="1">
        <w:r w:rsidRPr="00D71A4F">
          <w:rPr>
            <w:rStyle w:val="Hypertextovodkaz"/>
          </w:rPr>
          <w:t>465/2023 Sb.</w:t>
        </w:r>
      </w:hyperlink>
      <w:r w:rsidRPr="00D71A4F">
        <w:t>, zákona č. </w:t>
      </w:r>
      <w:hyperlink r:id="rId10" w:history="1">
        <w:r w:rsidRPr="00D71A4F">
          <w:rPr>
            <w:rStyle w:val="Hypertextovodkaz"/>
          </w:rPr>
          <w:t>126/2024 Sb.</w:t>
        </w:r>
      </w:hyperlink>
      <w:r w:rsidRPr="00D71A4F">
        <w:t>, zákona č. </w:t>
      </w:r>
      <w:hyperlink r:id="rId11" w:history="1">
        <w:r w:rsidRPr="00D71A4F">
          <w:rPr>
            <w:rStyle w:val="Hypertextovodkaz"/>
          </w:rPr>
          <w:t>183/2024 Sb.</w:t>
        </w:r>
      </w:hyperlink>
      <w:r w:rsidRPr="00D71A4F">
        <w:t> a zákona č. </w:t>
      </w:r>
      <w:hyperlink r:id="rId12" w:history="1">
        <w:r w:rsidRPr="00D71A4F">
          <w:rPr>
            <w:rStyle w:val="Hypertextovodkaz"/>
          </w:rPr>
          <w:t>437/2024 Sb.</w:t>
        </w:r>
      </w:hyperlink>
      <w:r w:rsidRPr="00D71A4F">
        <w:t>, se za slovo "plynárenství" vkládají slova " , sítí elektronických komunikací".</w:t>
      </w:r>
    </w:p>
    <w:p w14:paraId="69DA2050" w14:textId="77777777" w:rsidR="00D71A4F" w:rsidRPr="00D71A4F" w:rsidRDefault="00D71A4F" w:rsidP="00D71A4F">
      <w:pPr>
        <w:jc w:val="center"/>
      </w:pPr>
      <w:r w:rsidRPr="00D71A4F">
        <w:rPr>
          <w:b/>
          <w:bCs/>
        </w:rPr>
        <w:t>Čl. XII</w:t>
      </w:r>
    </w:p>
    <w:p w14:paraId="70169698" w14:textId="77777777" w:rsidR="00D71A4F" w:rsidRPr="00D71A4F" w:rsidRDefault="00D71A4F" w:rsidP="00D71A4F">
      <w:pPr>
        <w:jc w:val="center"/>
      </w:pPr>
      <w:r w:rsidRPr="00D71A4F">
        <w:rPr>
          <w:b/>
          <w:bCs/>
        </w:rPr>
        <w:t>Přechodné ustanovení</w:t>
      </w:r>
    </w:p>
    <w:p w14:paraId="2D9C36E3" w14:textId="77777777" w:rsidR="00D71A4F" w:rsidRPr="00D71A4F" w:rsidRDefault="00D71A4F" w:rsidP="00D71A4F">
      <w:r w:rsidRPr="00D71A4F">
        <w:t>Řízení a jiné postupy týkající se sítí elektronických komunikací zahájené přede dnem nabytí účinnosti tohoto zákona se dokončí podle právních předpisů účinných přede dnem nabytí účinnosti tohoto zákona.</w:t>
      </w:r>
    </w:p>
    <w:p w14:paraId="5CF26B12" w14:textId="77777777" w:rsidR="00D71A4F" w:rsidRPr="00D71A4F" w:rsidRDefault="00D71A4F" w:rsidP="00D71A4F">
      <w:pPr>
        <w:jc w:val="center"/>
      </w:pPr>
      <w:r w:rsidRPr="00D71A4F">
        <w:rPr>
          <w:b/>
          <w:bCs/>
        </w:rPr>
        <w:t>ČÁST DESÁTÁ</w:t>
      </w:r>
    </w:p>
    <w:p w14:paraId="5B026BC0" w14:textId="77777777" w:rsidR="00D71A4F" w:rsidRPr="00D71A4F" w:rsidRDefault="00D71A4F" w:rsidP="00D71A4F">
      <w:pPr>
        <w:jc w:val="center"/>
      </w:pPr>
      <w:r w:rsidRPr="00D71A4F">
        <w:rPr>
          <w:b/>
          <w:bCs/>
        </w:rPr>
        <w:t>Změna </w:t>
      </w:r>
      <w:hyperlink r:id="rId13" w:history="1">
        <w:r w:rsidRPr="00D71A4F">
          <w:rPr>
            <w:rStyle w:val="Hypertextovodkaz"/>
            <w:b/>
            <w:bCs/>
          </w:rPr>
          <w:t>zákona o urychlení výstavby</w:t>
        </w:r>
      </w:hyperlink>
      <w:r w:rsidRPr="00D71A4F">
        <w:rPr>
          <w:b/>
          <w:bCs/>
        </w:rPr>
        <w:t> strategicky významné infrastruktury</w:t>
      </w:r>
    </w:p>
    <w:p w14:paraId="06EC9944" w14:textId="77777777" w:rsidR="00D71A4F" w:rsidRPr="00D71A4F" w:rsidRDefault="00D71A4F" w:rsidP="00D71A4F">
      <w:pPr>
        <w:jc w:val="center"/>
      </w:pPr>
      <w:r w:rsidRPr="00D71A4F">
        <w:rPr>
          <w:b/>
          <w:bCs/>
        </w:rPr>
        <w:t>Čl. XIII</w:t>
      </w:r>
    </w:p>
    <w:p w14:paraId="3DC08A7D" w14:textId="77777777" w:rsidR="00D71A4F" w:rsidRPr="00D71A4F" w:rsidRDefault="00D71A4F" w:rsidP="00D71A4F">
      <w:r w:rsidRPr="00D71A4F">
        <w:t>V </w:t>
      </w:r>
      <w:hyperlink r:id="rId14" w:anchor="L240" w:history="1">
        <w:r w:rsidRPr="00D71A4F">
          <w:rPr>
            <w:rStyle w:val="Hypertextovodkaz"/>
          </w:rPr>
          <w:t>§ 2i</w:t>
        </w:r>
      </w:hyperlink>
      <w:r w:rsidRPr="00D71A4F">
        <w:t> zákona č. 416/2009 Sb., o urychlení výstavby strategicky významné infrastruktury, ve znění zákona č. </w:t>
      </w:r>
      <w:hyperlink r:id="rId15" w:history="1">
        <w:r w:rsidRPr="00D71A4F">
          <w:rPr>
            <w:rStyle w:val="Hypertextovodkaz"/>
          </w:rPr>
          <w:t>209/2011 Sb.</w:t>
        </w:r>
      </w:hyperlink>
      <w:r w:rsidRPr="00D71A4F">
        <w:t>, zákona č. </w:t>
      </w:r>
      <w:hyperlink r:id="rId16" w:history="1">
        <w:r w:rsidRPr="00D71A4F">
          <w:rPr>
            <w:rStyle w:val="Hypertextovodkaz"/>
          </w:rPr>
          <w:t>405/2012 Sb.</w:t>
        </w:r>
      </w:hyperlink>
      <w:r w:rsidRPr="00D71A4F">
        <w:t>, zákona č. </w:t>
      </w:r>
      <w:hyperlink r:id="rId17" w:history="1">
        <w:r w:rsidRPr="00D71A4F">
          <w:rPr>
            <w:rStyle w:val="Hypertextovodkaz"/>
          </w:rPr>
          <w:t>178/2014 Sb.</w:t>
        </w:r>
      </w:hyperlink>
      <w:r w:rsidRPr="00D71A4F">
        <w:t>, zákona č. </w:t>
      </w:r>
      <w:hyperlink r:id="rId18" w:history="1">
        <w:r w:rsidRPr="00D71A4F">
          <w:rPr>
            <w:rStyle w:val="Hypertextovodkaz"/>
          </w:rPr>
          <w:t>49/2016 Sb.</w:t>
        </w:r>
      </w:hyperlink>
      <w:r w:rsidRPr="00D71A4F">
        <w:t>, zákona č. </w:t>
      </w:r>
      <w:hyperlink r:id="rId19" w:history="1">
        <w:r w:rsidRPr="00D71A4F">
          <w:rPr>
            <w:rStyle w:val="Hypertextovodkaz"/>
          </w:rPr>
          <w:t>194/2017 Sb.</w:t>
        </w:r>
      </w:hyperlink>
      <w:r w:rsidRPr="00D71A4F">
        <w:t>, zákona č. </w:t>
      </w:r>
      <w:hyperlink r:id="rId20" w:history="1">
        <w:r w:rsidRPr="00D71A4F">
          <w:rPr>
            <w:rStyle w:val="Hypertextovodkaz"/>
          </w:rPr>
          <w:t>169/2018 Sb.</w:t>
        </w:r>
      </w:hyperlink>
      <w:r w:rsidRPr="00D71A4F">
        <w:t>, zákona č. </w:t>
      </w:r>
      <w:hyperlink r:id="rId21" w:history="1">
        <w:r w:rsidRPr="00D71A4F">
          <w:rPr>
            <w:rStyle w:val="Hypertextovodkaz"/>
          </w:rPr>
          <w:t>237/2020 Sb.</w:t>
        </w:r>
      </w:hyperlink>
      <w:r w:rsidRPr="00D71A4F">
        <w:t>, zákona č. </w:t>
      </w:r>
      <w:hyperlink r:id="rId22" w:history="1">
        <w:r w:rsidRPr="00D71A4F">
          <w:rPr>
            <w:rStyle w:val="Hypertextovodkaz"/>
          </w:rPr>
          <w:t>403/2020 Sb.</w:t>
        </w:r>
      </w:hyperlink>
      <w:r w:rsidRPr="00D71A4F">
        <w:t>, zákona č. </w:t>
      </w:r>
      <w:hyperlink r:id="rId23" w:history="1">
        <w:r w:rsidRPr="00D71A4F">
          <w:rPr>
            <w:rStyle w:val="Hypertextovodkaz"/>
          </w:rPr>
          <w:t>284/2021 Sb.</w:t>
        </w:r>
      </w:hyperlink>
      <w:r w:rsidRPr="00D71A4F">
        <w:t>, zákona č. </w:t>
      </w:r>
      <w:hyperlink r:id="rId24" w:history="1">
        <w:r w:rsidRPr="00D71A4F">
          <w:rPr>
            <w:rStyle w:val="Hypertextovodkaz"/>
          </w:rPr>
          <w:t>126/2023 Sb.</w:t>
        </w:r>
      </w:hyperlink>
      <w:r w:rsidRPr="00D71A4F">
        <w:t>, zákona č. </w:t>
      </w:r>
      <w:hyperlink r:id="rId25" w:history="1">
        <w:r w:rsidRPr="00D71A4F">
          <w:rPr>
            <w:rStyle w:val="Hypertextovodkaz"/>
          </w:rPr>
          <w:t>152/2023 Sb.</w:t>
        </w:r>
      </w:hyperlink>
      <w:r w:rsidRPr="00D71A4F">
        <w:t>, zákona č. </w:t>
      </w:r>
      <w:hyperlink r:id="rId26" w:history="1">
        <w:r w:rsidRPr="00D71A4F">
          <w:rPr>
            <w:rStyle w:val="Hypertextovodkaz"/>
          </w:rPr>
          <w:t>202/2023 Sb.</w:t>
        </w:r>
      </w:hyperlink>
      <w:r w:rsidRPr="00D71A4F">
        <w:t>, zákona č. </w:t>
      </w:r>
      <w:hyperlink r:id="rId27" w:history="1">
        <w:r w:rsidRPr="00D71A4F">
          <w:rPr>
            <w:rStyle w:val="Hypertextovodkaz"/>
          </w:rPr>
          <w:t>465/2023 Sb.</w:t>
        </w:r>
      </w:hyperlink>
      <w:r w:rsidRPr="00D71A4F">
        <w:t> a zákona č. </w:t>
      </w:r>
      <w:hyperlink r:id="rId28" w:history="1">
        <w:r w:rsidRPr="00D71A4F">
          <w:rPr>
            <w:rStyle w:val="Hypertextovodkaz"/>
          </w:rPr>
          <w:t>183/2024 Sb.</w:t>
        </w:r>
      </w:hyperlink>
      <w:r w:rsidRPr="00D71A4F">
        <w:t>, se doplňuje odstavec 6, který zní:</w:t>
      </w:r>
    </w:p>
    <w:p w14:paraId="1E8DAD83" w14:textId="77777777" w:rsidR="00D71A4F" w:rsidRPr="00D71A4F" w:rsidRDefault="00D71A4F" w:rsidP="00D71A4F">
      <w:r w:rsidRPr="00D71A4F">
        <w:t xml:space="preserve">"(6) Pokud stavba základnové stanice mobilní sítě elektronických komunikací včetně souvisejícího elektrického a optického přípojného vedení je nutná ke splnění povinnosti uložené na základě zvláštního právního předpisu, lze tuto stavbu umisťovat a povolovat </w:t>
      </w:r>
      <w:r w:rsidRPr="00D71A4F">
        <w:rPr>
          <w:highlight w:val="yellow"/>
        </w:rPr>
        <w:t>i přes nesoulad s územně plánovací dokumentací obce</w:t>
      </w:r>
      <w:r w:rsidRPr="00D71A4F">
        <w:t>. Část územně plánovací dokumentace, která zakazuje, či omezuje výstavbu základnových stanic mobilních sítí elektronických komunikací se nepoužije. Ustanovení § 122 odst. 3 stavebního zákona se pro stavby základnových stanic mobilních sítí elektronických komunikací nepoužije.".</w:t>
      </w:r>
    </w:p>
    <w:p w14:paraId="02E05D5C" w14:textId="43A85CBE" w:rsidR="00670C1C" w:rsidRPr="00D71A4F" w:rsidRDefault="00670C1C" w:rsidP="00D71A4F"/>
    <w:sectPr w:rsidR="00670C1C" w:rsidRPr="00D71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55"/>
    <w:rsid w:val="0002788D"/>
    <w:rsid w:val="00280A55"/>
    <w:rsid w:val="003D02F3"/>
    <w:rsid w:val="005B0F25"/>
    <w:rsid w:val="00670C1C"/>
    <w:rsid w:val="006C6932"/>
    <w:rsid w:val="007278C1"/>
    <w:rsid w:val="00AA4E40"/>
    <w:rsid w:val="00C568E9"/>
    <w:rsid w:val="00D7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1F29"/>
  <w15:chartTrackingRefBased/>
  <w15:docId w15:val="{74C9B1B7-D76E-4AFE-BE87-F196014A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0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0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0A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0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0A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0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0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0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0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0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0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0A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0A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0A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0A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0A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0A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0A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0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0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0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0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0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0A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0A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0A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0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0A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0A5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71A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1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91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450156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488099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96904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159689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43110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396958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129342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341140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461866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021372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179345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710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4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59566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224144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68042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6430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47065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216440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74593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46384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10552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63714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5477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codexis.cz/legislativa/CR136226?workspaceId=14a88e16-0d5d-4bc1-8c1d-27b301613fdb" TargetMode="External"/><Relationship Id="rId13" Type="http://schemas.openxmlformats.org/officeDocument/2006/relationships/hyperlink" Target="https://next.codexis.cz/legislativa/CR18176?workspaceId=14a88e16-0d5d-4bc1-8c1d-27b301613fdb" TargetMode="External"/><Relationship Id="rId18" Type="http://schemas.openxmlformats.org/officeDocument/2006/relationships/hyperlink" Target="https://next.codexis.cz/legislativa/CR67941" TargetMode="External"/><Relationship Id="rId26" Type="http://schemas.openxmlformats.org/officeDocument/2006/relationships/hyperlink" Target="https://next.codexis.cz/legislativa/CR13645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ext.codexis.cz/legislativa/CR125371?workspaceId=14a88e16-0d5d-4bc1-8c1d-27b301613fdb" TargetMode="External"/><Relationship Id="rId7" Type="http://schemas.openxmlformats.org/officeDocument/2006/relationships/hyperlink" Target="https://next.codexis.cz/legislativa/CR129904?workspaceId=14a88e16-0d5d-4bc1-8c1d-27b301613fdb" TargetMode="External"/><Relationship Id="rId12" Type="http://schemas.openxmlformats.org/officeDocument/2006/relationships/hyperlink" Target="https://next.codexis.cz/legislativa/CR145635?workspaceId=14a88e16-0d5d-4bc1-8c1d-27b301613fdb" TargetMode="External"/><Relationship Id="rId17" Type="http://schemas.openxmlformats.org/officeDocument/2006/relationships/hyperlink" Target="https://next.codexis.cz/legislativa/CR62864?workspaceId=14a88e16-0d5d-4bc1-8c1d-27b301613fdb" TargetMode="External"/><Relationship Id="rId25" Type="http://schemas.openxmlformats.org/officeDocument/2006/relationships/hyperlink" Target="https://next.codexis.cz/legislativa/CR1362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ext.codexis.cz/legislativa/CR29404" TargetMode="External"/><Relationship Id="rId20" Type="http://schemas.openxmlformats.org/officeDocument/2006/relationships/hyperlink" Target="https://next.codexis.cz/legislativa/CR111872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ext.codexis.cz/legislativa/CR129904?workspaceId=14a88e16-0d5d-4bc1-8c1d-27b301613fdb" TargetMode="External"/><Relationship Id="rId11" Type="http://schemas.openxmlformats.org/officeDocument/2006/relationships/hyperlink" Target="https://next.codexis.cz/legislativa/CR143794?workspaceId=14a88e16-0d5d-4bc1-8c1d-27b301613fdb" TargetMode="External"/><Relationship Id="rId24" Type="http://schemas.openxmlformats.org/officeDocument/2006/relationships/hyperlink" Target="https://next.codexis.cz/legislativa/CR135933?workspaceId=14a88e16-0d5d-4bc1-8c1d-27b301613fdb" TargetMode="External"/><Relationship Id="rId5" Type="http://schemas.openxmlformats.org/officeDocument/2006/relationships/hyperlink" Target="https://next.codexis.cz/legislativa/CR129904?workspaceId=14a88e16-0d5d-4bc1-8c1d-27b301613fdb" TargetMode="External"/><Relationship Id="rId15" Type="http://schemas.openxmlformats.org/officeDocument/2006/relationships/hyperlink" Target="https://next.codexis.cz/legislativa/CR23775" TargetMode="External"/><Relationship Id="rId23" Type="http://schemas.openxmlformats.org/officeDocument/2006/relationships/hyperlink" Target="https://next.codexis.cz/legislativa/CR129905" TargetMode="External"/><Relationship Id="rId28" Type="http://schemas.openxmlformats.org/officeDocument/2006/relationships/hyperlink" Target="https://next.codexis.cz/legislativa/CR143794" TargetMode="External"/><Relationship Id="rId10" Type="http://schemas.openxmlformats.org/officeDocument/2006/relationships/hyperlink" Target="https://next.codexis.cz/legislativa/CR138909?workspaceId=14a88e16-0d5d-4bc1-8c1d-27b301613fdb" TargetMode="External"/><Relationship Id="rId19" Type="http://schemas.openxmlformats.org/officeDocument/2006/relationships/hyperlink" Target="https://next.codexis.cz/legislativa/CR85660" TargetMode="External"/><Relationship Id="rId4" Type="http://schemas.openxmlformats.org/officeDocument/2006/relationships/hyperlink" Target="https://next.codexis.cz/legislativa/CR129904?workspaceId=14a88e16-0d5d-4bc1-8c1d-27b301613fdb" TargetMode="External"/><Relationship Id="rId9" Type="http://schemas.openxmlformats.org/officeDocument/2006/relationships/hyperlink" Target="https://next.codexis.cz/legislativa/CR137823?workspaceId=14a88e16-0d5d-4bc1-8c1d-27b301613fdb" TargetMode="External"/><Relationship Id="rId14" Type="http://schemas.openxmlformats.org/officeDocument/2006/relationships/hyperlink" Target="https://next.codexis.cz/legislativa/CR18176" TargetMode="External"/><Relationship Id="rId22" Type="http://schemas.openxmlformats.org/officeDocument/2006/relationships/hyperlink" Target="https://next.codexis.cz/legislativa/CR127044?workspaceId=14a88e16-0d5d-4bc1-8c1d-27b301613fdb" TargetMode="External"/><Relationship Id="rId27" Type="http://schemas.openxmlformats.org/officeDocument/2006/relationships/hyperlink" Target="https://next.codexis.cz/legislativa/CR13782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Dalešická</dc:creator>
  <cp:keywords/>
  <dc:description/>
  <cp:lastModifiedBy>Olga Hodinová</cp:lastModifiedBy>
  <cp:revision>2</cp:revision>
  <dcterms:created xsi:type="dcterms:W3CDTF">2026-05-28T08:54:00Z</dcterms:created>
  <dcterms:modified xsi:type="dcterms:W3CDTF">2026-05-28T08:54:00Z</dcterms:modified>
</cp:coreProperties>
</file>